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9F3D5">
      <w:pPr>
        <w:spacing w:line="323" w:lineRule="auto"/>
        <w:rPr>
          <w:rFonts w:ascii="Arial"/>
          <w:sz w:val="21"/>
        </w:rPr>
      </w:pPr>
    </w:p>
    <w:p w14:paraId="7C39B787">
      <w:pPr>
        <w:spacing w:line="324" w:lineRule="auto"/>
        <w:rPr>
          <w:rFonts w:ascii="Arial"/>
          <w:sz w:val="21"/>
        </w:rPr>
      </w:pPr>
    </w:p>
    <w:p w14:paraId="4501A4C2">
      <w:pPr>
        <w:spacing w:before="104" w:line="224" w:lineRule="auto"/>
        <w:ind w:left="10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28"/>
          <w:sz w:val="32"/>
          <w:szCs w:val="32"/>
        </w:rPr>
        <w:t>附件1</w:t>
      </w:r>
    </w:p>
    <w:p w14:paraId="76E924BE">
      <w:pPr>
        <w:spacing w:line="248" w:lineRule="auto"/>
        <w:rPr>
          <w:rFonts w:ascii="Arial"/>
          <w:sz w:val="21"/>
        </w:rPr>
      </w:pPr>
    </w:p>
    <w:p w14:paraId="1D9D8F8A">
      <w:pPr>
        <w:spacing w:before="143" w:line="219" w:lineRule="auto"/>
        <w:ind w:left="71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39"/>
          <w:sz w:val="44"/>
          <w:szCs w:val="44"/>
        </w:rPr>
        <w:t>2027年度河北省高等学校人文社会科学研究重大课题攻关项目选题指南</w:t>
      </w:r>
    </w:p>
    <w:p w14:paraId="0CFDB1FE">
      <w:pPr>
        <w:spacing w:before="12"/>
      </w:pPr>
    </w:p>
    <w:tbl>
      <w:tblPr>
        <w:tblStyle w:val="5"/>
        <w:tblW w:w="138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2978"/>
        <w:gridCol w:w="10067"/>
      </w:tblGrid>
      <w:tr w14:paraId="6B62E9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824" w:type="dxa"/>
            <w:vAlign w:val="top"/>
          </w:tcPr>
          <w:p w14:paraId="79C8AD6C">
            <w:pPr>
              <w:pStyle w:val="6"/>
              <w:spacing w:before="242" w:line="221" w:lineRule="auto"/>
              <w:ind w:left="168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2978" w:type="dxa"/>
            <w:vAlign w:val="top"/>
          </w:tcPr>
          <w:p w14:paraId="0B768ABA">
            <w:pPr>
              <w:pStyle w:val="6"/>
              <w:spacing w:before="244" w:line="221" w:lineRule="auto"/>
              <w:ind w:left="1004"/>
            </w:pPr>
            <w:r>
              <w:rPr>
                <w:b/>
                <w:bCs/>
                <w:spacing w:val="-5"/>
              </w:rPr>
              <w:t>选题名称</w:t>
            </w:r>
          </w:p>
        </w:tc>
        <w:tc>
          <w:tcPr>
            <w:tcW w:w="10067" w:type="dxa"/>
            <w:vAlign w:val="top"/>
          </w:tcPr>
          <w:p w14:paraId="4FEE9393">
            <w:pPr>
              <w:pStyle w:val="6"/>
              <w:spacing w:before="239" w:line="219" w:lineRule="auto"/>
              <w:ind w:left="4546"/>
            </w:pPr>
            <w:r>
              <w:rPr>
                <w:b/>
                <w:bCs/>
                <w:spacing w:val="-5"/>
              </w:rPr>
              <w:t>研究目标</w:t>
            </w:r>
          </w:p>
        </w:tc>
      </w:tr>
      <w:tr w14:paraId="12C9F4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6" w:hRule="atLeast"/>
        </w:trPr>
        <w:tc>
          <w:tcPr>
            <w:tcW w:w="824" w:type="dxa"/>
            <w:vAlign w:val="top"/>
          </w:tcPr>
          <w:p w14:paraId="7FB17A27">
            <w:pPr>
              <w:spacing w:line="248" w:lineRule="auto"/>
              <w:rPr>
                <w:rFonts w:ascii="Arial"/>
                <w:sz w:val="21"/>
              </w:rPr>
            </w:pPr>
          </w:p>
          <w:p w14:paraId="3D48BF07">
            <w:pPr>
              <w:spacing w:line="248" w:lineRule="auto"/>
              <w:rPr>
                <w:rFonts w:ascii="Arial"/>
                <w:sz w:val="21"/>
              </w:rPr>
            </w:pPr>
          </w:p>
          <w:p w14:paraId="241FA07E">
            <w:pPr>
              <w:spacing w:line="248" w:lineRule="auto"/>
              <w:rPr>
                <w:rFonts w:ascii="Arial"/>
                <w:sz w:val="21"/>
              </w:rPr>
            </w:pPr>
          </w:p>
          <w:p w14:paraId="271295EB">
            <w:pPr>
              <w:spacing w:line="248" w:lineRule="auto"/>
              <w:rPr>
                <w:rFonts w:ascii="Arial"/>
                <w:sz w:val="21"/>
              </w:rPr>
            </w:pPr>
          </w:p>
          <w:p w14:paraId="59FD968E">
            <w:pPr>
              <w:spacing w:line="248" w:lineRule="auto"/>
              <w:rPr>
                <w:rFonts w:ascii="Arial"/>
                <w:sz w:val="21"/>
              </w:rPr>
            </w:pPr>
          </w:p>
          <w:p w14:paraId="61C2AC96">
            <w:pPr>
              <w:pStyle w:val="6"/>
              <w:spacing w:before="78" w:line="241" w:lineRule="auto"/>
              <w:ind w:left="344"/>
            </w:pPr>
            <w:r>
              <w:t>1</w:t>
            </w:r>
          </w:p>
        </w:tc>
        <w:tc>
          <w:tcPr>
            <w:tcW w:w="2978" w:type="dxa"/>
            <w:vAlign w:val="top"/>
          </w:tcPr>
          <w:p w14:paraId="51207B7E">
            <w:pPr>
              <w:spacing w:line="272" w:lineRule="auto"/>
              <w:rPr>
                <w:rFonts w:ascii="Arial"/>
                <w:sz w:val="21"/>
              </w:rPr>
            </w:pPr>
          </w:p>
          <w:p w14:paraId="69804DB6">
            <w:pPr>
              <w:spacing w:line="272" w:lineRule="auto"/>
              <w:rPr>
                <w:rFonts w:ascii="Arial"/>
                <w:sz w:val="21"/>
              </w:rPr>
            </w:pPr>
          </w:p>
          <w:p w14:paraId="433C9C0E">
            <w:pPr>
              <w:spacing w:line="273" w:lineRule="auto"/>
              <w:rPr>
                <w:rFonts w:ascii="Arial"/>
                <w:sz w:val="21"/>
              </w:rPr>
            </w:pPr>
          </w:p>
          <w:p w14:paraId="6327508B">
            <w:pPr>
              <w:pStyle w:val="6"/>
              <w:spacing w:before="78" w:line="309" w:lineRule="auto"/>
              <w:ind w:left="100" w:right="146" w:firstLine="59"/>
              <w:jc w:val="both"/>
            </w:pPr>
            <w:r>
              <w:rPr>
                <w:spacing w:val="-1"/>
              </w:rPr>
              <w:t>河北省区域公用品牌促进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产业高质量发展实现机制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研究</w:t>
            </w:r>
          </w:p>
        </w:tc>
        <w:tc>
          <w:tcPr>
            <w:tcW w:w="10067" w:type="dxa"/>
            <w:vAlign w:val="top"/>
          </w:tcPr>
          <w:p w14:paraId="3F0920D2">
            <w:pPr>
              <w:pStyle w:val="6"/>
              <w:spacing w:before="299" w:line="310" w:lineRule="auto"/>
              <w:ind w:left="102" w:right="85"/>
              <w:jc w:val="both"/>
            </w:pPr>
            <w:r>
              <w:t>国家深入实施乡村振兴、京津冀协同发展战略，培育壮大区域公用品牌是激活县域资源、推动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</w:rPr>
              <w:t>产业提质、带动群众增收的关键路径。河北省打造“河北净菜”</w:t>
            </w:r>
            <w:r>
              <w:t xml:space="preserve">“河北福嫂”等特色区域公用 </w:t>
            </w:r>
            <w:r>
              <w:rPr>
                <w:spacing w:val="1"/>
              </w:rPr>
              <w:t>品牌，在农产品供给、劳务就业富民方面形成</w:t>
            </w:r>
            <w:r>
              <w:t>实践样板，但品牌发展存在资源整合不足、协同 联动偏弱、数字化运营滞后、产业价值转化不足等突出难题。本研究紧扣国家乡村振兴战略部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署与河北省产业发展现实需求，结合省内典型品牌实践痛点，构建“数智赋能</w:t>
            </w:r>
            <w:bookmarkStart w:id="0" w:name="_GoBack"/>
            <w:bookmarkEnd w:id="0"/>
            <w:r>
              <w:rPr>
                <w:spacing w:val="-1"/>
              </w:rPr>
              <w:t>一</w:t>
            </w:r>
            <w:r>
              <w:rPr>
                <w:spacing w:val="-2"/>
              </w:rPr>
              <w:t>品牌增值—产</w:t>
            </w:r>
            <w:r>
              <w:t xml:space="preserve"> </w:t>
            </w:r>
            <w:r>
              <w:rPr>
                <w:spacing w:val="-3"/>
              </w:rPr>
              <w:t>业联动—富民增收”的区域公用品牌驱动产业高质量发展的</w:t>
            </w:r>
            <w:r>
              <w:rPr>
                <w:spacing w:val="-4"/>
              </w:rPr>
              <w:t>实现机制。</w:t>
            </w:r>
          </w:p>
        </w:tc>
      </w:tr>
      <w:tr w14:paraId="14111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0" w:hRule="atLeast"/>
        </w:trPr>
        <w:tc>
          <w:tcPr>
            <w:tcW w:w="824" w:type="dxa"/>
            <w:vAlign w:val="top"/>
          </w:tcPr>
          <w:p w14:paraId="3878B8DA">
            <w:pPr>
              <w:spacing w:line="243" w:lineRule="auto"/>
              <w:rPr>
                <w:rFonts w:ascii="Arial"/>
                <w:sz w:val="21"/>
              </w:rPr>
            </w:pPr>
          </w:p>
          <w:p w14:paraId="27090336">
            <w:pPr>
              <w:spacing w:line="243" w:lineRule="auto"/>
              <w:rPr>
                <w:rFonts w:ascii="Arial"/>
                <w:sz w:val="21"/>
              </w:rPr>
            </w:pPr>
          </w:p>
          <w:p w14:paraId="26840B4C">
            <w:pPr>
              <w:spacing w:line="244" w:lineRule="auto"/>
              <w:rPr>
                <w:rFonts w:ascii="Arial"/>
                <w:sz w:val="21"/>
              </w:rPr>
            </w:pPr>
          </w:p>
          <w:p w14:paraId="456D9E6D">
            <w:pPr>
              <w:spacing w:line="244" w:lineRule="auto"/>
              <w:rPr>
                <w:rFonts w:ascii="Arial"/>
                <w:sz w:val="21"/>
              </w:rPr>
            </w:pPr>
          </w:p>
          <w:p w14:paraId="5A4D36EC">
            <w:pPr>
              <w:spacing w:line="244" w:lineRule="auto"/>
              <w:rPr>
                <w:rFonts w:ascii="Arial"/>
                <w:sz w:val="21"/>
              </w:rPr>
            </w:pPr>
          </w:p>
          <w:p w14:paraId="2C0747EB">
            <w:pPr>
              <w:spacing w:line="244" w:lineRule="auto"/>
              <w:rPr>
                <w:rFonts w:ascii="Arial"/>
                <w:sz w:val="21"/>
              </w:rPr>
            </w:pPr>
          </w:p>
          <w:p w14:paraId="44BE0C16">
            <w:pPr>
              <w:pStyle w:val="6"/>
              <w:spacing w:before="78" w:line="241" w:lineRule="auto"/>
              <w:ind w:left="344"/>
            </w:pPr>
            <w:r>
              <w:t>2</w:t>
            </w:r>
          </w:p>
        </w:tc>
        <w:tc>
          <w:tcPr>
            <w:tcW w:w="2978" w:type="dxa"/>
            <w:vAlign w:val="top"/>
          </w:tcPr>
          <w:p w14:paraId="40000719">
            <w:pPr>
              <w:spacing w:line="259" w:lineRule="auto"/>
              <w:rPr>
                <w:rFonts w:ascii="Arial"/>
                <w:sz w:val="21"/>
              </w:rPr>
            </w:pPr>
          </w:p>
          <w:p w14:paraId="5D3F7AD2">
            <w:pPr>
              <w:spacing w:line="260" w:lineRule="auto"/>
              <w:rPr>
                <w:rFonts w:ascii="Arial"/>
                <w:sz w:val="21"/>
              </w:rPr>
            </w:pPr>
          </w:p>
          <w:p w14:paraId="31932447">
            <w:pPr>
              <w:spacing w:line="260" w:lineRule="auto"/>
              <w:rPr>
                <w:rFonts w:ascii="Arial"/>
                <w:sz w:val="21"/>
              </w:rPr>
            </w:pPr>
          </w:p>
          <w:p w14:paraId="24466CD6">
            <w:pPr>
              <w:spacing w:line="260" w:lineRule="auto"/>
              <w:rPr>
                <w:rFonts w:ascii="Arial"/>
                <w:sz w:val="21"/>
              </w:rPr>
            </w:pPr>
          </w:p>
          <w:p w14:paraId="3BA20053">
            <w:pPr>
              <w:spacing w:line="260" w:lineRule="auto"/>
              <w:rPr>
                <w:rFonts w:ascii="Arial"/>
                <w:sz w:val="21"/>
              </w:rPr>
            </w:pPr>
          </w:p>
          <w:p w14:paraId="73B96C40">
            <w:pPr>
              <w:pStyle w:val="6"/>
              <w:spacing w:before="78" w:line="309" w:lineRule="auto"/>
              <w:ind w:left="150" w:right="147" w:firstLine="9"/>
            </w:pPr>
            <w:r>
              <w:rPr>
                <w:spacing w:val="1"/>
              </w:rPr>
              <w:t>河北省县域高质量发展与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乡村振兴协同推进研究</w:t>
            </w:r>
          </w:p>
        </w:tc>
        <w:tc>
          <w:tcPr>
            <w:tcW w:w="10067" w:type="dxa"/>
            <w:vAlign w:val="top"/>
          </w:tcPr>
          <w:p w14:paraId="30C7FD75">
            <w:pPr>
              <w:spacing w:line="252" w:lineRule="auto"/>
              <w:rPr>
                <w:rFonts w:ascii="Arial"/>
                <w:sz w:val="21"/>
              </w:rPr>
            </w:pPr>
          </w:p>
          <w:p w14:paraId="25D8F2EB">
            <w:pPr>
              <w:spacing w:line="253" w:lineRule="auto"/>
              <w:rPr>
                <w:rFonts w:ascii="Arial"/>
                <w:sz w:val="21"/>
              </w:rPr>
            </w:pPr>
          </w:p>
          <w:p w14:paraId="39D2AB3E">
            <w:pPr>
              <w:pStyle w:val="6"/>
              <w:spacing w:before="78" w:line="305" w:lineRule="auto"/>
              <w:ind w:left="102"/>
              <w:jc w:val="both"/>
            </w:pPr>
            <w:r>
              <w:t>国家全面推进乡村振兴、推动城乡融合发展，县域作为统筹城乡发展、夯实区域经济的核心载</w:t>
            </w:r>
            <w:r>
              <w:rPr>
                <w:spacing w:val="1"/>
              </w:rPr>
              <w:t xml:space="preserve">  </w:t>
            </w:r>
            <w:r>
              <w:rPr>
                <w:spacing w:val="3"/>
              </w:rPr>
              <w:t>体，其高质量发展与乡村振兴深度协同是实现共同富裕的关键路径。河</w:t>
            </w:r>
            <w:r>
              <w:rPr>
                <w:spacing w:val="2"/>
              </w:rPr>
              <w:t>北省县域经济体量大、</w:t>
            </w:r>
            <w:r>
              <w:t xml:space="preserve"> 覆盖范围广，但存在城乡发展不均衡、产业特色薄弱、要素融合不畅等问题，二者协同推进存</w:t>
            </w:r>
            <w:r>
              <w:rPr>
                <w:spacing w:val="1"/>
              </w:rPr>
              <w:t xml:space="preserve">  在诸多短板。本研究紧扣国家乡村振兴战略与河北省区域发展规划，结合本省县域发展实际，</w:t>
            </w:r>
            <w:r>
              <w:rPr>
                <w:spacing w:val="11"/>
              </w:rPr>
              <w:t xml:space="preserve"> </w:t>
            </w:r>
            <w:r>
              <w:t>聚焦两大发展板块的割裂问题，构建县域经济与乡村全面振兴耦合协同发展机制，探索适配河</w:t>
            </w:r>
            <w:r>
              <w:rPr>
                <w:spacing w:val="2"/>
              </w:rPr>
              <w:t xml:space="preserve">  </w:t>
            </w:r>
            <w:r>
              <w:t>北省情的协同推进路径，为全省县域提质、乡村增效提供理论支撑与实践参考。</w:t>
            </w:r>
          </w:p>
        </w:tc>
      </w:tr>
    </w:tbl>
    <w:p w14:paraId="48498E21">
      <w:pPr>
        <w:rPr>
          <w:rFonts w:ascii="Arial"/>
          <w:sz w:val="21"/>
        </w:rPr>
      </w:pPr>
    </w:p>
    <w:p w14:paraId="1ADA5CF2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40" w:h="11910"/>
          <w:pgMar w:top="1012" w:right="1485" w:bottom="1268" w:left="1475" w:header="0" w:footer="983" w:gutter="0"/>
          <w:cols w:space="720" w:num="1"/>
        </w:sectPr>
      </w:pPr>
    </w:p>
    <w:p w14:paraId="3B6D7CBC">
      <w:pPr>
        <w:spacing w:before="40"/>
      </w:pPr>
    </w:p>
    <w:p w14:paraId="649A884F">
      <w:pPr>
        <w:spacing w:before="39"/>
      </w:pPr>
    </w:p>
    <w:tbl>
      <w:tblPr>
        <w:tblStyle w:val="5"/>
        <w:tblW w:w="138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2968"/>
        <w:gridCol w:w="10077"/>
      </w:tblGrid>
      <w:tr w14:paraId="794AB1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24" w:type="dxa"/>
            <w:vAlign w:val="top"/>
          </w:tcPr>
          <w:p w14:paraId="34BA2412">
            <w:pPr>
              <w:pStyle w:val="6"/>
              <w:spacing w:before="232" w:line="221" w:lineRule="auto"/>
              <w:ind w:left="168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2968" w:type="dxa"/>
            <w:vAlign w:val="top"/>
          </w:tcPr>
          <w:p w14:paraId="6D5B34E5">
            <w:pPr>
              <w:pStyle w:val="6"/>
              <w:spacing w:before="234" w:line="221" w:lineRule="auto"/>
              <w:ind w:left="994"/>
            </w:pPr>
            <w:r>
              <w:rPr>
                <w:b/>
                <w:bCs/>
                <w:spacing w:val="-5"/>
              </w:rPr>
              <w:t>选题名称</w:t>
            </w:r>
          </w:p>
        </w:tc>
        <w:tc>
          <w:tcPr>
            <w:tcW w:w="10077" w:type="dxa"/>
            <w:vAlign w:val="top"/>
          </w:tcPr>
          <w:p w14:paraId="33F79C13">
            <w:pPr>
              <w:pStyle w:val="6"/>
              <w:spacing w:before="229" w:line="219" w:lineRule="auto"/>
              <w:ind w:left="4556"/>
            </w:pPr>
            <w:r>
              <w:rPr>
                <w:b/>
                <w:bCs/>
                <w:spacing w:val="-5"/>
              </w:rPr>
              <w:t>研究目标</w:t>
            </w:r>
          </w:p>
        </w:tc>
      </w:tr>
      <w:tr w14:paraId="6CDF49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7" w:hRule="atLeast"/>
        </w:trPr>
        <w:tc>
          <w:tcPr>
            <w:tcW w:w="824" w:type="dxa"/>
            <w:vAlign w:val="top"/>
          </w:tcPr>
          <w:p w14:paraId="5A47A23A">
            <w:pPr>
              <w:spacing w:line="254" w:lineRule="auto"/>
              <w:rPr>
                <w:rFonts w:ascii="Arial"/>
                <w:sz w:val="21"/>
              </w:rPr>
            </w:pPr>
          </w:p>
          <w:p w14:paraId="4C2B11BC">
            <w:pPr>
              <w:spacing w:line="255" w:lineRule="auto"/>
              <w:rPr>
                <w:rFonts w:ascii="Arial"/>
                <w:sz w:val="21"/>
              </w:rPr>
            </w:pPr>
          </w:p>
          <w:p w14:paraId="1C9F63F1">
            <w:pPr>
              <w:spacing w:line="255" w:lineRule="auto"/>
              <w:rPr>
                <w:rFonts w:ascii="Arial"/>
                <w:sz w:val="21"/>
              </w:rPr>
            </w:pPr>
          </w:p>
          <w:p w14:paraId="2C422BCC">
            <w:pPr>
              <w:spacing w:line="255" w:lineRule="auto"/>
              <w:rPr>
                <w:rFonts w:ascii="Arial"/>
                <w:sz w:val="21"/>
              </w:rPr>
            </w:pPr>
          </w:p>
          <w:p w14:paraId="7E0A0097">
            <w:pPr>
              <w:pStyle w:val="6"/>
              <w:spacing w:before="79"/>
              <w:ind w:left="344"/>
            </w:pPr>
            <w:r>
              <w:t>3</w:t>
            </w:r>
          </w:p>
        </w:tc>
        <w:tc>
          <w:tcPr>
            <w:tcW w:w="2968" w:type="dxa"/>
            <w:vAlign w:val="top"/>
          </w:tcPr>
          <w:p w14:paraId="24A6045A">
            <w:pPr>
              <w:spacing w:line="262" w:lineRule="auto"/>
              <w:rPr>
                <w:rFonts w:ascii="Arial"/>
                <w:sz w:val="21"/>
              </w:rPr>
            </w:pPr>
          </w:p>
          <w:p w14:paraId="3F9C5D5E">
            <w:pPr>
              <w:spacing w:line="262" w:lineRule="auto"/>
              <w:rPr>
                <w:rFonts w:ascii="Arial"/>
                <w:sz w:val="21"/>
              </w:rPr>
            </w:pPr>
          </w:p>
          <w:p w14:paraId="4D50DE63">
            <w:pPr>
              <w:spacing w:line="263" w:lineRule="auto"/>
              <w:rPr>
                <w:rFonts w:ascii="Arial"/>
                <w:sz w:val="21"/>
              </w:rPr>
            </w:pPr>
          </w:p>
          <w:p w14:paraId="7CF88E30">
            <w:pPr>
              <w:pStyle w:val="6"/>
              <w:spacing w:before="78" w:line="317" w:lineRule="auto"/>
              <w:ind w:left="150" w:right="153"/>
            </w:pPr>
            <w:r>
              <w:t>乡村振兴背景下河北省现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代农业产业体系重塑研究</w:t>
            </w:r>
          </w:p>
        </w:tc>
        <w:tc>
          <w:tcPr>
            <w:tcW w:w="10077" w:type="dxa"/>
            <w:vAlign w:val="top"/>
          </w:tcPr>
          <w:p w14:paraId="6FCAC624">
            <w:pPr>
              <w:pStyle w:val="6"/>
              <w:spacing w:before="68" w:line="296" w:lineRule="auto"/>
              <w:ind w:left="112" w:right="99"/>
              <w:jc w:val="both"/>
            </w:pPr>
            <w:r>
              <w:t>国家全面推进乡村振兴战略，明确提出提升农业产业链供应链韧性与现代化水平。当前河北农</w:t>
            </w:r>
            <w:r>
              <w:rPr>
                <w:spacing w:val="13"/>
              </w:rPr>
              <w:t xml:space="preserve"> </w:t>
            </w:r>
            <w:r>
              <w:t>业产业存在各环节发展不均衡、数字化水平不足、产业链韧性薄弱等问</w:t>
            </w:r>
            <w:r>
              <w:rPr>
                <w:spacing w:val="-1"/>
              </w:rPr>
              <w:t>题，制约农业高质量发</w:t>
            </w:r>
            <w:r>
              <w:t xml:space="preserve"> 展。本研究紧扣乡村振兴战略及河北省产业发展规划要求，立足京津冀协同发展格局，精准识</w:t>
            </w:r>
            <w:r>
              <w:rPr>
                <w:spacing w:val="13"/>
              </w:rPr>
              <w:t xml:space="preserve"> </w:t>
            </w:r>
            <w:r>
              <w:t>别河北农业产业体系短板，揭示数智技术赋能农业产业升级的作用机制，探索现代农业产业体</w:t>
            </w:r>
            <w:r>
              <w:rPr>
                <w:spacing w:val="9"/>
              </w:rPr>
              <w:t xml:space="preserve"> </w:t>
            </w:r>
            <w:r>
              <w:t>系重塑的可行路径，构建适配河北发展的现代农业产业体系，助力河北实现从农业大省向农业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强省的转型跨越。</w:t>
            </w:r>
          </w:p>
        </w:tc>
      </w:tr>
      <w:tr w14:paraId="7AF09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6" w:hRule="atLeast"/>
        </w:trPr>
        <w:tc>
          <w:tcPr>
            <w:tcW w:w="824" w:type="dxa"/>
            <w:vAlign w:val="top"/>
          </w:tcPr>
          <w:p w14:paraId="140C7E4E">
            <w:pPr>
              <w:spacing w:line="244" w:lineRule="auto"/>
              <w:rPr>
                <w:rFonts w:ascii="Arial"/>
                <w:sz w:val="21"/>
              </w:rPr>
            </w:pPr>
          </w:p>
          <w:p w14:paraId="47FC07FB">
            <w:pPr>
              <w:spacing w:line="244" w:lineRule="auto"/>
              <w:rPr>
                <w:rFonts w:ascii="Arial"/>
                <w:sz w:val="21"/>
              </w:rPr>
            </w:pPr>
          </w:p>
          <w:p w14:paraId="5A92A0E6">
            <w:pPr>
              <w:spacing w:line="244" w:lineRule="auto"/>
              <w:rPr>
                <w:rFonts w:ascii="Arial"/>
                <w:sz w:val="21"/>
              </w:rPr>
            </w:pPr>
          </w:p>
          <w:p w14:paraId="61A17329">
            <w:pPr>
              <w:spacing w:line="245" w:lineRule="auto"/>
              <w:rPr>
                <w:rFonts w:ascii="Arial"/>
                <w:sz w:val="21"/>
              </w:rPr>
            </w:pPr>
          </w:p>
          <w:p w14:paraId="1AF0991F">
            <w:pPr>
              <w:spacing w:line="245" w:lineRule="auto"/>
              <w:rPr>
                <w:rFonts w:ascii="Arial"/>
                <w:sz w:val="21"/>
              </w:rPr>
            </w:pPr>
          </w:p>
          <w:p w14:paraId="6CA8AE84">
            <w:pPr>
              <w:pStyle w:val="6"/>
              <w:spacing w:before="78" w:line="241" w:lineRule="auto"/>
              <w:ind w:left="344"/>
            </w:pPr>
            <w:r>
              <w:t>4</w:t>
            </w:r>
          </w:p>
        </w:tc>
        <w:tc>
          <w:tcPr>
            <w:tcW w:w="2968" w:type="dxa"/>
            <w:vAlign w:val="top"/>
          </w:tcPr>
          <w:p w14:paraId="5BFA4783">
            <w:pPr>
              <w:spacing w:line="276" w:lineRule="auto"/>
              <w:rPr>
                <w:rFonts w:ascii="Arial"/>
                <w:sz w:val="21"/>
              </w:rPr>
            </w:pPr>
          </w:p>
          <w:p w14:paraId="5D9161E4">
            <w:pPr>
              <w:spacing w:line="277" w:lineRule="auto"/>
              <w:rPr>
                <w:rFonts w:ascii="Arial"/>
                <w:sz w:val="21"/>
              </w:rPr>
            </w:pPr>
          </w:p>
          <w:p w14:paraId="40EFE635">
            <w:pPr>
              <w:spacing w:line="277" w:lineRule="auto"/>
              <w:rPr>
                <w:rFonts w:ascii="Arial"/>
                <w:sz w:val="21"/>
              </w:rPr>
            </w:pPr>
          </w:p>
          <w:p w14:paraId="32464D2F">
            <w:pPr>
              <w:pStyle w:val="6"/>
              <w:spacing w:before="78" w:line="301" w:lineRule="auto"/>
              <w:ind w:left="120" w:right="155" w:firstLine="29"/>
              <w:jc w:val="both"/>
            </w:pPr>
            <w:r>
              <w:rPr>
                <w:spacing w:val="1"/>
              </w:rPr>
              <w:t>健康中国视角下河北省城</w:t>
            </w:r>
            <w:r>
              <w:t xml:space="preserve"> </w:t>
            </w:r>
            <w:r>
              <w:rPr>
                <w:spacing w:val="3"/>
              </w:rPr>
              <w:t>市更新与适老化改造政策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体系研究</w:t>
            </w:r>
          </w:p>
        </w:tc>
        <w:tc>
          <w:tcPr>
            <w:tcW w:w="10077" w:type="dxa"/>
            <w:vAlign w:val="top"/>
          </w:tcPr>
          <w:p w14:paraId="59528BC8">
            <w:pPr>
              <w:pStyle w:val="6"/>
              <w:spacing w:before="91" w:line="295" w:lineRule="auto"/>
              <w:ind w:left="112" w:right="91"/>
              <w:jc w:val="both"/>
            </w:pPr>
            <w:r>
              <w:t>立足健康中国积极应对人口老龄化国家战略要求，伴随我省人口老龄</w:t>
            </w:r>
            <w:r>
              <w:rPr>
                <w:spacing w:val="-1"/>
              </w:rPr>
              <w:t>化加剧、空巢及失能老年</w:t>
            </w:r>
            <w:r>
              <w:t xml:space="preserve"> 群体规模扩大，传统养老模式与城市老旧空间适配性不足问题日益凸显。目前河北省养老服务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与城市适老化改造虽有初步探索，但存在服务供</w:t>
            </w:r>
            <w:r>
              <w:t>给零散、设施适老性不足、城乡发展不均、智 慧适老建设滞后等诸多短板。本研究紧扣河北省人口发展现状，结合城市更新建设需求，系统</w:t>
            </w:r>
            <w:r>
              <w:rPr>
                <w:spacing w:val="10"/>
              </w:rPr>
              <w:t xml:space="preserve"> </w:t>
            </w:r>
            <w:r>
              <w:t>梳理省内适老化改造与养老服务政策现状，厘清多方主体协同治理机制</w:t>
            </w:r>
            <w:r>
              <w:rPr>
                <w:spacing w:val="-1"/>
              </w:rPr>
              <w:t>，探索适配省情、低成</w:t>
            </w:r>
            <w:r>
              <w:t xml:space="preserve"> 本可推广的改造模式，构建科学完善的城市更新与适老化改造政策体系，为提升全省养老服务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质量、推进养老服务均等化发展提供决策支</w:t>
            </w:r>
            <w:r>
              <w:t>撑。</w:t>
            </w:r>
          </w:p>
        </w:tc>
      </w:tr>
      <w:tr w14:paraId="09C97F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2" w:hRule="atLeast"/>
        </w:trPr>
        <w:tc>
          <w:tcPr>
            <w:tcW w:w="824" w:type="dxa"/>
            <w:vAlign w:val="top"/>
          </w:tcPr>
          <w:p w14:paraId="2DDF749E">
            <w:pPr>
              <w:spacing w:line="259" w:lineRule="auto"/>
              <w:rPr>
                <w:rFonts w:ascii="Arial"/>
                <w:sz w:val="21"/>
              </w:rPr>
            </w:pPr>
          </w:p>
          <w:p w14:paraId="142D04DA">
            <w:pPr>
              <w:spacing w:line="259" w:lineRule="auto"/>
              <w:rPr>
                <w:rFonts w:ascii="Arial"/>
                <w:sz w:val="21"/>
              </w:rPr>
            </w:pPr>
          </w:p>
          <w:p w14:paraId="3280C81E">
            <w:pPr>
              <w:spacing w:line="259" w:lineRule="auto"/>
              <w:rPr>
                <w:rFonts w:ascii="Arial"/>
                <w:sz w:val="21"/>
              </w:rPr>
            </w:pPr>
          </w:p>
          <w:p w14:paraId="64AFD352">
            <w:pPr>
              <w:spacing w:line="259" w:lineRule="auto"/>
              <w:rPr>
                <w:rFonts w:ascii="Arial"/>
                <w:sz w:val="21"/>
              </w:rPr>
            </w:pPr>
          </w:p>
          <w:p w14:paraId="299B4F9C">
            <w:pPr>
              <w:pStyle w:val="6"/>
              <w:spacing w:before="78"/>
              <w:ind w:left="344"/>
            </w:pPr>
            <w:r>
              <w:t>5</w:t>
            </w:r>
          </w:p>
        </w:tc>
        <w:tc>
          <w:tcPr>
            <w:tcW w:w="2968" w:type="dxa"/>
            <w:vAlign w:val="top"/>
          </w:tcPr>
          <w:p w14:paraId="0C0C3CE2">
            <w:pPr>
              <w:spacing w:line="312" w:lineRule="auto"/>
              <w:rPr>
                <w:rFonts w:ascii="Arial"/>
                <w:sz w:val="21"/>
              </w:rPr>
            </w:pPr>
          </w:p>
          <w:p w14:paraId="4FC62F8A">
            <w:pPr>
              <w:spacing w:line="312" w:lineRule="auto"/>
              <w:rPr>
                <w:rFonts w:ascii="Arial"/>
                <w:sz w:val="21"/>
              </w:rPr>
            </w:pPr>
          </w:p>
          <w:p w14:paraId="5F060752">
            <w:pPr>
              <w:pStyle w:val="6"/>
              <w:spacing w:before="78" w:line="309" w:lineRule="auto"/>
              <w:ind w:left="130" w:right="156" w:firstLine="20"/>
              <w:jc w:val="both"/>
            </w:pPr>
            <w:r>
              <w:rPr>
                <w:spacing w:val="-1"/>
              </w:rPr>
              <w:t>河北省海洋经济高质量发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展水平测度与提升路径研</w:t>
            </w:r>
            <w:r>
              <w:rPr>
                <w:spacing w:val="7"/>
              </w:rPr>
              <w:t xml:space="preserve"> </w:t>
            </w:r>
            <w:r>
              <w:t>究</w:t>
            </w:r>
          </w:p>
        </w:tc>
        <w:tc>
          <w:tcPr>
            <w:tcW w:w="10077" w:type="dxa"/>
            <w:vAlign w:val="top"/>
          </w:tcPr>
          <w:p w14:paraId="433D1E87">
            <w:pPr>
              <w:pStyle w:val="6"/>
              <w:spacing w:before="101" w:line="295" w:lineRule="auto"/>
              <w:ind w:left="112" w:right="91"/>
              <w:jc w:val="both"/>
            </w:pPr>
            <w:r>
              <w:t>国家全面部署海洋强国、陆海统筹发展战略，推进海洋经济提质增效是沿海省份转型升级的核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>心任务。河北省坐拥环渤海滨海区位与港口资源</w:t>
            </w:r>
            <w:r>
              <w:t>，聚力发展海洋经济、打造沿海增长极，但当 前仍存在产业布局失衡、港口协同不足、陆海联动偏弱等诸多发展短板。本研究紧扣国家海洋</w:t>
            </w:r>
            <w:r>
              <w:rPr>
                <w:spacing w:val="11"/>
              </w:rPr>
              <w:t xml:space="preserve"> </w:t>
            </w:r>
            <w:r>
              <w:t>强国战略与河北省向海图强发展规划要求，结合沿海区域发展实际痛点，构建科学完善的海洋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经济高质量发展水平测度体系，形成“指标测算一短板识别—路径优化</w:t>
            </w:r>
            <w:r>
              <w:rPr>
                <w:spacing w:val="-2"/>
              </w:rPr>
              <w:t>”的适配河北省情的海</w:t>
            </w:r>
            <w:r>
              <w:t xml:space="preserve"> </w:t>
            </w:r>
            <w:r>
              <w:rPr>
                <w:spacing w:val="-1"/>
              </w:rPr>
              <w:t>洋经济提质增效路径。</w:t>
            </w:r>
          </w:p>
        </w:tc>
      </w:tr>
    </w:tbl>
    <w:p w14:paraId="511F4DFE">
      <w:pPr>
        <w:rPr>
          <w:rFonts w:ascii="Arial"/>
          <w:sz w:val="21"/>
        </w:rPr>
      </w:pPr>
    </w:p>
    <w:p w14:paraId="154DAF11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6840" w:h="11910"/>
          <w:pgMar w:top="1012" w:right="1485" w:bottom="1303" w:left="1475" w:header="0" w:footer="966" w:gutter="0"/>
          <w:cols w:space="720" w:num="1"/>
        </w:sectPr>
      </w:pPr>
    </w:p>
    <w:p w14:paraId="245C4262">
      <w:pPr>
        <w:spacing w:before="40"/>
      </w:pPr>
    </w:p>
    <w:p w14:paraId="66BCA3E2">
      <w:pPr>
        <w:spacing w:before="39"/>
      </w:pPr>
    </w:p>
    <w:tbl>
      <w:tblPr>
        <w:tblStyle w:val="5"/>
        <w:tblW w:w="138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2978"/>
        <w:gridCol w:w="10067"/>
      </w:tblGrid>
      <w:tr w14:paraId="45CB85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14" w:hRule="atLeast"/>
        </w:trPr>
        <w:tc>
          <w:tcPr>
            <w:tcW w:w="824" w:type="dxa"/>
            <w:vAlign w:val="top"/>
          </w:tcPr>
          <w:p w14:paraId="2E5EDFB6">
            <w:pPr>
              <w:pStyle w:val="6"/>
              <w:spacing w:before="242" w:line="221" w:lineRule="auto"/>
              <w:ind w:left="168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2978" w:type="dxa"/>
            <w:vAlign w:val="top"/>
          </w:tcPr>
          <w:p w14:paraId="397E01D7">
            <w:pPr>
              <w:pStyle w:val="6"/>
              <w:spacing w:before="244" w:line="221" w:lineRule="auto"/>
              <w:ind w:left="1004"/>
            </w:pPr>
            <w:r>
              <w:rPr>
                <w:b/>
                <w:bCs/>
                <w:spacing w:val="-5"/>
              </w:rPr>
              <w:t>选题名称</w:t>
            </w:r>
          </w:p>
        </w:tc>
        <w:tc>
          <w:tcPr>
            <w:tcW w:w="10067" w:type="dxa"/>
            <w:vAlign w:val="top"/>
          </w:tcPr>
          <w:p w14:paraId="3BDF2752">
            <w:pPr>
              <w:pStyle w:val="6"/>
              <w:spacing w:before="239" w:line="219" w:lineRule="auto"/>
              <w:ind w:left="4546"/>
            </w:pPr>
            <w:r>
              <w:rPr>
                <w:b/>
                <w:bCs/>
                <w:spacing w:val="-5"/>
              </w:rPr>
              <w:t>研究目标</w:t>
            </w:r>
          </w:p>
        </w:tc>
      </w:tr>
      <w:tr w14:paraId="12B1E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6" w:hRule="atLeast"/>
        </w:trPr>
        <w:tc>
          <w:tcPr>
            <w:tcW w:w="824" w:type="dxa"/>
            <w:vAlign w:val="top"/>
          </w:tcPr>
          <w:p w14:paraId="4274CC20">
            <w:pPr>
              <w:spacing w:line="259" w:lineRule="auto"/>
              <w:rPr>
                <w:rFonts w:ascii="Arial"/>
                <w:sz w:val="21"/>
              </w:rPr>
            </w:pPr>
          </w:p>
          <w:p w14:paraId="7FAA08A8">
            <w:pPr>
              <w:spacing w:line="259" w:lineRule="auto"/>
              <w:rPr>
                <w:rFonts w:ascii="Arial"/>
                <w:sz w:val="21"/>
              </w:rPr>
            </w:pPr>
          </w:p>
          <w:p w14:paraId="5F852ABF">
            <w:pPr>
              <w:spacing w:line="259" w:lineRule="auto"/>
              <w:rPr>
                <w:rFonts w:ascii="Arial"/>
                <w:sz w:val="21"/>
              </w:rPr>
            </w:pPr>
          </w:p>
          <w:p w14:paraId="2FBECF13">
            <w:pPr>
              <w:spacing w:line="259" w:lineRule="auto"/>
              <w:rPr>
                <w:rFonts w:ascii="Arial"/>
                <w:sz w:val="21"/>
              </w:rPr>
            </w:pPr>
          </w:p>
          <w:p w14:paraId="2EDD0C2C">
            <w:pPr>
              <w:spacing w:line="260" w:lineRule="auto"/>
              <w:rPr>
                <w:rFonts w:ascii="Arial"/>
                <w:sz w:val="21"/>
              </w:rPr>
            </w:pPr>
          </w:p>
          <w:p w14:paraId="409B55C8">
            <w:pPr>
              <w:spacing w:line="260" w:lineRule="auto"/>
              <w:rPr>
                <w:rFonts w:ascii="Arial"/>
                <w:sz w:val="21"/>
              </w:rPr>
            </w:pPr>
          </w:p>
          <w:p w14:paraId="67F225A5">
            <w:pPr>
              <w:pStyle w:val="6"/>
              <w:spacing w:before="78"/>
              <w:ind w:left="344"/>
            </w:pPr>
            <w:r>
              <w:t>6</w:t>
            </w:r>
          </w:p>
        </w:tc>
        <w:tc>
          <w:tcPr>
            <w:tcW w:w="2978" w:type="dxa"/>
            <w:vAlign w:val="top"/>
          </w:tcPr>
          <w:p w14:paraId="580EB910">
            <w:pPr>
              <w:spacing w:line="281" w:lineRule="auto"/>
              <w:rPr>
                <w:rFonts w:ascii="Arial"/>
                <w:sz w:val="21"/>
              </w:rPr>
            </w:pPr>
          </w:p>
          <w:p w14:paraId="7B889C5A">
            <w:pPr>
              <w:spacing w:line="281" w:lineRule="auto"/>
              <w:rPr>
                <w:rFonts w:ascii="Arial"/>
                <w:sz w:val="21"/>
              </w:rPr>
            </w:pPr>
          </w:p>
          <w:p w14:paraId="77349D2A">
            <w:pPr>
              <w:spacing w:line="281" w:lineRule="auto"/>
              <w:rPr>
                <w:rFonts w:ascii="Arial"/>
                <w:sz w:val="21"/>
              </w:rPr>
            </w:pPr>
          </w:p>
          <w:p w14:paraId="5032F95E">
            <w:pPr>
              <w:spacing w:line="282" w:lineRule="auto"/>
              <w:rPr>
                <w:rFonts w:ascii="Arial"/>
                <w:sz w:val="21"/>
              </w:rPr>
            </w:pPr>
          </w:p>
          <w:p w14:paraId="0F71597C">
            <w:pPr>
              <w:pStyle w:val="6"/>
              <w:spacing w:before="78" w:line="310" w:lineRule="auto"/>
              <w:ind w:left="220" w:hanging="220"/>
            </w:pPr>
            <w:r>
              <w:rPr>
                <w:spacing w:val="7"/>
              </w:rPr>
              <w:t>“十五五”时期“橄榄型”</w:t>
            </w:r>
            <w:r>
              <w:rPr>
                <w:spacing w:val="3"/>
              </w:rPr>
              <w:t xml:space="preserve"> </w:t>
            </w:r>
            <w:r>
              <w:rPr>
                <w:spacing w:val="-17"/>
              </w:rPr>
              <w:t>分配格局的动态演进与制</w:t>
            </w:r>
          </w:p>
          <w:p w14:paraId="688E0AF5">
            <w:pPr>
              <w:pStyle w:val="6"/>
              <w:spacing w:before="3" w:line="219" w:lineRule="auto"/>
              <w:ind w:left="100"/>
            </w:pPr>
            <w:r>
              <w:rPr>
                <w:spacing w:val="2"/>
              </w:rPr>
              <w:t>度适配研究</w:t>
            </w:r>
          </w:p>
        </w:tc>
        <w:tc>
          <w:tcPr>
            <w:tcW w:w="10067" w:type="dxa"/>
            <w:vAlign w:val="top"/>
          </w:tcPr>
          <w:p w14:paraId="68EE136A">
            <w:pPr>
              <w:spacing w:line="273" w:lineRule="auto"/>
              <w:rPr>
                <w:rFonts w:ascii="Arial"/>
                <w:sz w:val="21"/>
              </w:rPr>
            </w:pPr>
          </w:p>
          <w:p w14:paraId="2B671D36">
            <w:pPr>
              <w:spacing w:line="274" w:lineRule="auto"/>
              <w:rPr>
                <w:rFonts w:ascii="Arial"/>
                <w:sz w:val="21"/>
              </w:rPr>
            </w:pPr>
          </w:p>
          <w:p w14:paraId="01C9E7DA">
            <w:pPr>
              <w:pStyle w:val="6"/>
              <w:spacing w:before="78" w:line="306" w:lineRule="auto"/>
              <w:ind w:left="102" w:right="54"/>
              <w:jc w:val="both"/>
            </w:pPr>
            <w:r>
              <w:t>国家扎实推进共同富裕，加快构建橄榄型分配格局是优化收入分配结构、缩小发展差距的核心</w:t>
            </w:r>
            <w:r>
              <w:rPr>
                <w:spacing w:val="14"/>
              </w:rPr>
              <w:t xml:space="preserve"> </w:t>
            </w:r>
            <w:r>
              <w:t>任务。“十五五”阶段是我国壮大中等收入群体、完善收入分配制度的</w:t>
            </w:r>
            <w:r>
              <w:rPr>
                <w:spacing w:val="-1"/>
              </w:rPr>
              <w:t>关键窗口期，当前收入</w:t>
            </w:r>
            <w:r>
              <w:t xml:space="preserve"> </w:t>
            </w:r>
            <w:r>
              <w:rPr>
                <w:spacing w:val="1"/>
              </w:rPr>
              <w:t>结构仍存在中等收入群体占比不足、城乡收入差距突出、三次分配协同机制不畅等现实约束。</w:t>
            </w:r>
            <w:r>
              <w:rPr>
                <w:spacing w:val="17"/>
              </w:rPr>
              <w:t xml:space="preserve"> </w:t>
            </w:r>
            <w:r>
              <w:t>本研究紧扣共同富裕顶层设计与“十五五”发展规划要求，立足河北省省情，结合城乡要素流</w:t>
            </w:r>
          </w:p>
          <w:p w14:paraId="35FC45F0">
            <w:pPr>
              <w:pStyle w:val="6"/>
              <w:spacing w:line="302" w:lineRule="auto"/>
              <w:ind w:left="122" w:right="220" w:firstLine="100"/>
            </w:pPr>
            <w:r>
              <w:rPr>
                <w:spacing w:val="-6"/>
              </w:rPr>
              <w:t>动实践特征，厘清分配格局动态演化内在逻辑，搭建“要素流动一收入优化—分配协同—制度</w:t>
            </w:r>
            <w:r>
              <w:rPr>
                <w:spacing w:val="18"/>
              </w:rPr>
              <w:t xml:space="preserve"> </w:t>
            </w:r>
            <w:r>
              <w:t>适配”分析框架，探明河北省橄榄型分配格局演进规律并配套形成适配的制度完善路</w:t>
            </w:r>
            <w:r>
              <w:rPr>
                <w:spacing w:val="-1"/>
              </w:rPr>
              <w:t>径。</w:t>
            </w:r>
          </w:p>
        </w:tc>
      </w:tr>
      <w:tr w14:paraId="3802C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0" w:hRule="atLeast"/>
        </w:trPr>
        <w:tc>
          <w:tcPr>
            <w:tcW w:w="824" w:type="dxa"/>
            <w:vAlign w:val="top"/>
          </w:tcPr>
          <w:p w14:paraId="221D67DC">
            <w:pPr>
              <w:spacing w:line="247" w:lineRule="auto"/>
              <w:rPr>
                <w:rFonts w:ascii="Arial"/>
                <w:sz w:val="21"/>
              </w:rPr>
            </w:pPr>
          </w:p>
          <w:p w14:paraId="7947537B">
            <w:pPr>
              <w:spacing w:line="247" w:lineRule="auto"/>
              <w:rPr>
                <w:rFonts w:ascii="Arial"/>
                <w:sz w:val="21"/>
              </w:rPr>
            </w:pPr>
          </w:p>
          <w:p w14:paraId="46392D21">
            <w:pPr>
              <w:spacing w:line="247" w:lineRule="auto"/>
              <w:rPr>
                <w:rFonts w:ascii="Arial"/>
                <w:sz w:val="21"/>
              </w:rPr>
            </w:pPr>
          </w:p>
          <w:p w14:paraId="43309AE2">
            <w:pPr>
              <w:spacing w:line="247" w:lineRule="auto"/>
              <w:rPr>
                <w:rFonts w:ascii="Arial"/>
                <w:sz w:val="21"/>
              </w:rPr>
            </w:pPr>
          </w:p>
          <w:p w14:paraId="6120BC93">
            <w:pPr>
              <w:spacing w:line="247" w:lineRule="auto"/>
              <w:rPr>
                <w:rFonts w:ascii="Arial"/>
                <w:sz w:val="21"/>
              </w:rPr>
            </w:pPr>
          </w:p>
          <w:p w14:paraId="6E901C01">
            <w:pPr>
              <w:spacing w:line="247" w:lineRule="auto"/>
              <w:rPr>
                <w:rFonts w:ascii="Arial"/>
                <w:sz w:val="21"/>
              </w:rPr>
            </w:pPr>
          </w:p>
          <w:p w14:paraId="78E209B3">
            <w:pPr>
              <w:spacing w:line="248" w:lineRule="auto"/>
              <w:rPr>
                <w:rFonts w:ascii="Arial"/>
                <w:sz w:val="21"/>
              </w:rPr>
            </w:pPr>
          </w:p>
          <w:p w14:paraId="687A3897">
            <w:pPr>
              <w:spacing w:line="248" w:lineRule="auto"/>
              <w:rPr>
                <w:rFonts w:ascii="Arial"/>
                <w:sz w:val="21"/>
              </w:rPr>
            </w:pPr>
          </w:p>
          <w:p w14:paraId="3803FD8C">
            <w:pPr>
              <w:pStyle w:val="6"/>
              <w:spacing w:before="78"/>
              <w:ind w:left="344"/>
            </w:pPr>
            <w:r>
              <w:t>7</w:t>
            </w:r>
          </w:p>
        </w:tc>
        <w:tc>
          <w:tcPr>
            <w:tcW w:w="2978" w:type="dxa"/>
            <w:vAlign w:val="top"/>
          </w:tcPr>
          <w:p w14:paraId="67265C6A">
            <w:pPr>
              <w:spacing w:line="250" w:lineRule="auto"/>
              <w:rPr>
                <w:rFonts w:ascii="Arial"/>
                <w:sz w:val="21"/>
              </w:rPr>
            </w:pPr>
          </w:p>
          <w:p w14:paraId="36FF6582">
            <w:pPr>
              <w:spacing w:line="251" w:lineRule="auto"/>
              <w:rPr>
                <w:rFonts w:ascii="Arial"/>
                <w:sz w:val="21"/>
              </w:rPr>
            </w:pPr>
          </w:p>
          <w:p w14:paraId="3B4BC216">
            <w:pPr>
              <w:spacing w:line="251" w:lineRule="auto"/>
              <w:rPr>
                <w:rFonts w:ascii="Arial"/>
                <w:sz w:val="21"/>
              </w:rPr>
            </w:pPr>
          </w:p>
          <w:p w14:paraId="0FBFCFC1">
            <w:pPr>
              <w:spacing w:line="251" w:lineRule="auto"/>
              <w:rPr>
                <w:rFonts w:ascii="Arial"/>
                <w:sz w:val="21"/>
              </w:rPr>
            </w:pPr>
          </w:p>
          <w:p w14:paraId="4EE92338">
            <w:pPr>
              <w:spacing w:line="251" w:lineRule="auto"/>
              <w:rPr>
                <w:rFonts w:ascii="Arial"/>
                <w:sz w:val="21"/>
              </w:rPr>
            </w:pPr>
          </w:p>
          <w:p w14:paraId="6AC70ED5">
            <w:pPr>
              <w:spacing w:line="251" w:lineRule="auto"/>
              <w:rPr>
                <w:rFonts w:ascii="Arial"/>
                <w:sz w:val="21"/>
              </w:rPr>
            </w:pPr>
          </w:p>
          <w:p w14:paraId="3E40EF93">
            <w:pPr>
              <w:spacing w:line="251" w:lineRule="auto"/>
              <w:rPr>
                <w:rFonts w:ascii="Arial"/>
                <w:sz w:val="21"/>
              </w:rPr>
            </w:pPr>
          </w:p>
          <w:p w14:paraId="64CAE5D6">
            <w:pPr>
              <w:pStyle w:val="6"/>
              <w:spacing w:before="78" w:line="315" w:lineRule="auto"/>
              <w:ind w:left="150" w:right="152" w:firstLine="9"/>
            </w:pPr>
            <w:r>
              <w:rPr>
                <w:spacing w:val="1"/>
              </w:rPr>
              <w:t>京津冀生态涵养区生态产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品价值实现机制研究</w:t>
            </w:r>
          </w:p>
        </w:tc>
        <w:tc>
          <w:tcPr>
            <w:tcW w:w="10067" w:type="dxa"/>
            <w:vAlign w:val="top"/>
          </w:tcPr>
          <w:p w14:paraId="482B63EF">
            <w:pPr>
              <w:spacing w:line="253" w:lineRule="auto"/>
              <w:rPr>
                <w:rFonts w:ascii="Arial"/>
                <w:sz w:val="21"/>
              </w:rPr>
            </w:pPr>
          </w:p>
          <w:p w14:paraId="68014896">
            <w:pPr>
              <w:spacing w:line="254" w:lineRule="auto"/>
              <w:rPr>
                <w:rFonts w:ascii="Arial"/>
                <w:sz w:val="21"/>
              </w:rPr>
            </w:pPr>
          </w:p>
          <w:p w14:paraId="5287C81F">
            <w:pPr>
              <w:spacing w:line="254" w:lineRule="auto"/>
              <w:rPr>
                <w:rFonts w:ascii="Arial"/>
                <w:sz w:val="21"/>
              </w:rPr>
            </w:pPr>
          </w:p>
          <w:p w14:paraId="57530C50">
            <w:pPr>
              <w:pStyle w:val="6"/>
              <w:spacing w:before="78" w:line="312" w:lineRule="auto"/>
              <w:ind w:left="42" w:firstLine="59"/>
              <w:jc w:val="both"/>
            </w:pPr>
            <w:r>
              <w:rPr>
                <w:spacing w:val="-1"/>
              </w:rPr>
              <w:t>党的二十大明确提出建立生态产品价值实现机制、完善生态保护补偿制度，京津冀生</w:t>
            </w:r>
            <w:r>
              <w:rPr>
                <w:spacing w:val="-2"/>
              </w:rPr>
              <w:t>态涵养区</w:t>
            </w:r>
            <w:r>
              <w:t xml:space="preserve">  是区域核心生态屏障，承担保障华北生态安全、协同改善人居健康的关键使命。当前区域生态</w:t>
            </w:r>
            <w:r>
              <w:rPr>
                <w:spacing w:val="3"/>
              </w:rPr>
              <w:t xml:space="preserve">  </w:t>
            </w:r>
            <w:r>
              <w:t>治理存在跨区域利益协调不畅、生态健康价值核算缺失、生态补偿标准失衡、生态转化动力不</w:t>
            </w:r>
            <w:r>
              <w:rPr>
                <w:spacing w:val="3"/>
              </w:rPr>
              <w:t xml:space="preserve">  </w:t>
            </w:r>
            <w:r>
              <w:t>足等短板，现有机制难以匹配京津冀协同发展与绿色现代化建设要求。研究要紧扣国家生态文</w:t>
            </w:r>
            <w:r>
              <w:rPr>
                <w:spacing w:val="3"/>
              </w:rPr>
              <w:t xml:space="preserve">  </w:t>
            </w:r>
            <w:r>
              <w:rPr>
                <w:spacing w:val="-2"/>
              </w:rPr>
              <w:t>明战略与京津冀一体化部署，立足环京“两区”建设地方实践，科学量化涵养区生态健康价值，</w:t>
            </w:r>
            <w:r>
              <w:rPr>
                <w:spacing w:val="17"/>
              </w:rPr>
              <w:t xml:space="preserve"> </w:t>
            </w:r>
            <w:r>
              <w:t>破解生态产品难计量、难变现痛点，构建生态产品价值实现</w:t>
            </w:r>
            <w:r>
              <w:rPr>
                <w:spacing w:val="-1"/>
              </w:rPr>
              <w:t>长效机制，为统筹生态保护与区域</w:t>
            </w:r>
            <w:r>
              <w:t xml:space="preserve">  </w:t>
            </w:r>
            <w:r>
              <w:rPr>
                <w:spacing w:val="2"/>
              </w:rPr>
              <w:t>富民、落实两山转化提供理论支撑与实践方案。</w:t>
            </w:r>
          </w:p>
        </w:tc>
      </w:tr>
    </w:tbl>
    <w:p w14:paraId="50407A3C">
      <w:pPr>
        <w:rPr>
          <w:rFonts w:ascii="Arial"/>
          <w:sz w:val="21"/>
        </w:rPr>
      </w:pPr>
    </w:p>
    <w:p w14:paraId="3A13A9F3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40" w:h="11910"/>
          <w:pgMar w:top="1012" w:right="1485" w:bottom="1277" w:left="1475" w:header="0" w:footer="977" w:gutter="0"/>
          <w:cols w:space="720" w:num="1"/>
        </w:sectPr>
      </w:pPr>
    </w:p>
    <w:p w14:paraId="10CF165B">
      <w:pPr>
        <w:spacing w:before="45"/>
      </w:pPr>
    </w:p>
    <w:p w14:paraId="2A97E9DD">
      <w:pPr>
        <w:spacing w:before="44"/>
      </w:pPr>
    </w:p>
    <w:tbl>
      <w:tblPr>
        <w:tblStyle w:val="5"/>
        <w:tblW w:w="138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2978"/>
        <w:gridCol w:w="10067"/>
      </w:tblGrid>
      <w:tr w14:paraId="33C9E0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824" w:type="dxa"/>
            <w:vAlign w:val="top"/>
          </w:tcPr>
          <w:p w14:paraId="7A5EE751">
            <w:pPr>
              <w:pStyle w:val="6"/>
              <w:spacing w:before="222" w:line="221" w:lineRule="auto"/>
              <w:ind w:left="168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2978" w:type="dxa"/>
            <w:vAlign w:val="top"/>
          </w:tcPr>
          <w:p w14:paraId="1AA6CA7B">
            <w:pPr>
              <w:pStyle w:val="6"/>
              <w:spacing w:before="224" w:line="221" w:lineRule="auto"/>
              <w:ind w:left="1004"/>
            </w:pPr>
            <w:r>
              <w:rPr>
                <w:b/>
                <w:bCs/>
                <w:spacing w:val="-5"/>
              </w:rPr>
              <w:t>选题名称</w:t>
            </w:r>
          </w:p>
        </w:tc>
        <w:tc>
          <w:tcPr>
            <w:tcW w:w="10067" w:type="dxa"/>
            <w:vAlign w:val="top"/>
          </w:tcPr>
          <w:p w14:paraId="440F3581">
            <w:pPr>
              <w:pStyle w:val="6"/>
              <w:spacing w:before="219" w:line="219" w:lineRule="auto"/>
              <w:ind w:left="4546"/>
            </w:pPr>
            <w:r>
              <w:rPr>
                <w:b/>
                <w:bCs/>
                <w:spacing w:val="-5"/>
              </w:rPr>
              <w:t>研究目标</w:t>
            </w:r>
          </w:p>
        </w:tc>
      </w:tr>
      <w:tr w14:paraId="1092C9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6" w:hRule="atLeast"/>
        </w:trPr>
        <w:tc>
          <w:tcPr>
            <w:tcW w:w="824" w:type="dxa"/>
            <w:vAlign w:val="top"/>
          </w:tcPr>
          <w:p w14:paraId="571E7B02">
            <w:pPr>
              <w:spacing w:line="259" w:lineRule="auto"/>
              <w:rPr>
                <w:rFonts w:ascii="Arial"/>
                <w:sz w:val="21"/>
              </w:rPr>
            </w:pPr>
          </w:p>
          <w:p w14:paraId="656A9B0B">
            <w:pPr>
              <w:spacing w:line="259" w:lineRule="auto"/>
              <w:rPr>
                <w:rFonts w:ascii="Arial"/>
                <w:sz w:val="21"/>
              </w:rPr>
            </w:pPr>
          </w:p>
          <w:p w14:paraId="4B9C742A">
            <w:pPr>
              <w:spacing w:line="259" w:lineRule="auto"/>
              <w:rPr>
                <w:rFonts w:ascii="Arial"/>
                <w:sz w:val="21"/>
              </w:rPr>
            </w:pPr>
          </w:p>
          <w:p w14:paraId="33D163D4">
            <w:pPr>
              <w:spacing w:line="259" w:lineRule="auto"/>
              <w:rPr>
                <w:rFonts w:ascii="Arial"/>
                <w:sz w:val="21"/>
              </w:rPr>
            </w:pPr>
          </w:p>
          <w:p w14:paraId="7667CF3E">
            <w:pPr>
              <w:spacing w:line="260" w:lineRule="auto"/>
              <w:rPr>
                <w:rFonts w:ascii="Arial"/>
                <w:sz w:val="21"/>
              </w:rPr>
            </w:pPr>
          </w:p>
          <w:p w14:paraId="6DB7B11A">
            <w:pPr>
              <w:spacing w:line="260" w:lineRule="auto"/>
              <w:rPr>
                <w:rFonts w:ascii="Arial"/>
                <w:sz w:val="21"/>
              </w:rPr>
            </w:pPr>
          </w:p>
          <w:p w14:paraId="084C6FD3">
            <w:pPr>
              <w:pStyle w:val="6"/>
              <w:spacing w:before="78"/>
              <w:ind w:left="344"/>
            </w:pPr>
            <w:r>
              <w:t>8</w:t>
            </w:r>
          </w:p>
        </w:tc>
        <w:tc>
          <w:tcPr>
            <w:tcW w:w="2978" w:type="dxa"/>
            <w:vAlign w:val="top"/>
          </w:tcPr>
          <w:p w14:paraId="3D15FDEC">
            <w:pPr>
              <w:spacing w:line="266" w:lineRule="auto"/>
              <w:rPr>
                <w:rFonts w:ascii="Arial"/>
                <w:sz w:val="21"/>
              </w:rPr>
            </w:pPr>
          </w:p>
          <w:p w14:paraId="162E9459">
            <w:pPr>
              <w:spacing w:line="266" w:lineRule="auto"/>
              <w:rPr>
                <w:rFonts w:ascii="Arial"/>
                <w:sz w:val="21"/>
              </w:rPr>
            </w:pPr>
          </w:p>
          <w:p w14:paraId="4ED1CB27">
            <w:pPr>
              <w:spacing w:line="267" w:lineRule="auto"/>
              <w:rPr>
                <w:rFonts w:ascii="Arial"/>
                <w:sz w:val="21"/>
              </w:rPr>
            </w:pPr>
          </w:p>
          <w:p w14:paraId="3E43539B">
            <w:pPr>
              <w:spacing w:line="267" w:lineRule="auto"/>
              <w:rPr>
                <w:rFonts w:ascii="Arial"/>
                <w:sz w:val="21"/>
              </w:rPr>
            </w:pPr>
          </w:p>
          <w:p w14:paraId="1146CA66">
            <w:pPr>
              <w:spacing w:line="267" w:lineRule="auto"/>
              <w:rPr>
                <w:rFonts w:ascii="Arial"/>
                <w:sz w:val="21"/>
              </w:rPr>
            </w:pPr>
          </w:p>
          <w:p w14:paraId="14AB0D4C">
            <w:pPr>
              <w:pStyle w:val="6"/>
              <w:spacing w:before="78" w:line="317" w:lineRule="auto"/>
              <w:ind w:left="140" w:right="155" w:firstLine="19"/>
            </w:pPr>
            <w:r>
              <w:rPr>
                <w:spacing w:val="1"/>
              </w:rPr>
              <w:t>雄安新区城市、社区与生</w:t>
            </w:r>
            <w:r>
              <w:t xml:space="preserve"> </w:t>
            </w:r>
            <w:r>
              <w:rPr>
                <w:spacing w:val="1"/>
              </w:rPr>
              <w:t>态一体化治理研究</w:t>
            </w:r>
          </w:p>
        </w:tc>
        <w:tc>
          <w:tcPr>
            <w:tcW w:w="10067" w:type="dxa"/>
            <w:vAlign w:val="top"/>
          </w:tcPr>
          <w:p w14:paraId="1C68C5F4">
            <w:pPr>
              <w:spacing w:line="274" w:lineRule="auto"/>
              <w:rPr>
                <w:rFonts w:ascii="Arial"/>
                <w:sz w:val="21"/>
              </w:rPr>
            </w:pPr>
          </w:p>
          <w:p w14:paraId="1357D552">
            <w:pPr>
              <w:spacing w:line="274" w:lineRule="auto"/>
              <w:rPr>
                <w:rFonts w:ascii="Arial"/>
                <w:sz w:val="21"/>
              </w:rPr>
            </w:pPr>
          </w:p>
          <w:p w14:paraId="7E83987E">
            <w:pPr>
              <w:pStyle w:val="6"/>
              <w:spacing w:before="78" w:line="307" w:lineRule="auto"/>
              <w:ind w:left="102"/>
            </w:pPr>
            <w:r>
              <w:rPr>
                <w:spacing w:val="-2"/>
              </w:rPr>
              <w:t>国家部署京津冀协同发展、高标准建设雄安新区重大战略，统筹城市运行、</w:t>
            </w:r>
            <w:r>
              <w:rPr>
                <w:spacing w:val="-3"/>
              </w:rPr>
              <w:t>基层社区、生态空</w:t>
            </w:r>
            <w:r>
              <w:t xml:space="preserve">  </w:t>
            </w:r>
            <w:r>
              <w:rPr>
                <w:spacing w:val="-2"/>
              </w:rPr>
              <w:t>间一体化治理，是打造未来之城、提升新区现代化治理能力的核心任务。“十</w:t>
            </w:r>
            <w:r>
              <w:rPr>
                <w:spacing w:val="-3"/>
              </w:rPr>
              <w:t>五五”阶段雄安</w:t>
            </w:r>
            <w:r>
              <w:t xml:space="preserve">  </w:t>
            </w:r>
            <w:r>
              <w:rPr>
                <w:spacing w:val="-3"/>
              </w:rPr>
              <w:t>进入建设与疏解并重关键时期，已搭建城市、社区、生态治理基础框架，但三者统筹联动不足、</w:t>
            </w:r>
            <w:r>
              <w:t xml:space="preserve"> </w:t>
            </w:r>
            <w:r>
              <w:rPr>
                <w:spacing w:val="-2"/>
              </w:rPr>
              <w:t>数智融合治理不畅、协同机制碎片化等问题突出。本研究紧扣河北</w:t>
            </w:r>
            <w:r>
              <w:rPr>
                <w:spacing w:val="-3"/>
              </w:rPr>
              <w:t>省“十五五”规划要求，立</w:t>
            </w:r>
            <w:r>
              <w:t xml:space="preserve">  </w:t>
            </w:r>
            <w:r>
              <w:rPr>
                <w:spacing w:val="-4"/>
              </w:rPr>
              <w:t>足新区城淀共生、疏解集聚实践场景，构建“全域统筹—社区赋能一生态协同”的雄安新区城</w:t>
            </w:r>
            <w:r>
              <w:rPr>
                <w:spacing w:val="4"/>
              </w:rPr>
              <w:t xml:space="preserve">   </w:t>
            </w:r>
            <w:r>
              <w:rPr>
                <w:spacing w:val="-1"/>
              </w:rPr>
              <w:t>市、社区与生态一体化治理体系。</w:t>
            </w:r>
          </w:p>
        </w:tc>
      </w:tr>
      <w:tr w14:paraId="53293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0" w:hRule="atLeast"/>
        </w:trPr>
        <w:tc>
          <w:tcPr>
            <w:tcW w:w="824" w:type="dxa"/>
            <w:vAlign w:val="top"/>
          </w:tcPr>
          <w:p w14:paraId="4D278363">
            <w:pPr>
              <w:spacing w:line="259" w:lineRule="auto"/>
              <w:rPr>
                <w:rFonts w:ascii="Arial"/>
                <w:sz w:val="21"/>
              </w:rPr>
            </w:pPr>
          </w:p>
          <w:p w14:paraId="2C19EC57">
            <w:pPr>
              <w:spacing w:line="260" w:lineRule="auto"/>
              <w:rPr>
                <w:rFonts w:ascii="Arial"/>
                <w:sz w:val="21"/>
              </w:rPr>
            </w:pPr>
          </w:p>
          <w:p w14:paraId="06F8F237">
            <w:pPr>
              <w:spacing w:line="260" w:lineRule="auto"/>
              <w:rPr>
                <w:rFonts w:ascii="Arial"/>
                <w:sz w:val="21"/>
              </w:rPr>
            </w:pPr>
          </w:p>
          <w:p w14:paraId="53A19DE0">
            <w:pPr>
              <w:spacing w:line="260" w:lineRule="auto"/>
              <w:rPr>
                <w:rFonts w:ascii="Arial"/>
                <w:sz w:val="21"/>
              </w:rPr>
            </w:pPr>
          </w:p>
          <w:p w14:paraId="19C90BC3">
            <w:pPr>
              <w:spacing w:line="260" w:lineRule="auto"/>
              <w:rPr>
                <w:rFonts w:ascii="Arial"/>
                <w:sz w:val="21"/>
              </w:rPr>
            </w:pPr>
          </w:p>
          <w:p w14:paraId="500C0428">
            <w:pPr>
              <w:spacing w:line="260" w:lineRule="auto"/>
              <w:rPr>
                <w:rFonts w:ascii="Arial"/>
                <w:sz w:val="21"/>
              </w:rPr>
            </w:pPr>
          </w:p>
          <w:p w14:paraId="672991D1">
            <w:pPr>
              <w:spacing w:line="260" w:lineRule="auto"/>
              <w:rPr>
                <w:rFonts w:ascii="Arial"/>
                <w:sz w:val="21"/>
              </w:rPr>
            </w:pPr>
          </w:p>
          <w:p w14:paraId="64420C69">
            <w:pPr>
              <w:pStyle w:val="6"/>
              <w:spacing w:before="78"/>
              <w:ind w:left="344"/>
            </w:pPr>
            <w:r>
              <w:t>9</w:t>
            </w:r>
          </w:p>
        </w:tc>
        <w:tc>
          <w:tcPr>
            <w:tcW w:w="2978" w:type="dxa"/>
            <w:vAlign w:val="top"/>
          </w:tcPr>
          <w:p w14:paraId="10629108">
            <w:pPr>
              <w:spacing w:line="283" w:lineRule="auto"/>
              <w:rPr>
                <w:rFonts w:ascii="Arial"/>
                <w:sz w:val="21"/>
              </w:rPr>
            </w:pPr>
          </w:p>
          <w:p w14:paraId="2C6512E7">
            <w:pPr>
              <w:spacing w:line="283" w:lineRule="auto"/>
              <w:rPr>
                <w:rFonts w:ascii="Arial"/>
                <w:sz w:val="21"/>
              </w:rPr>
            </w:pPr>
          </w:p>
          <w:p w14:paraId="00B98E16">
            <w:pPr>
              <w:spacing w:line="283" w:lineRule="auto"/>
              <w:rPr>
                <w:rFonts w:ascii="Arial"/>
                <w:sz w:val="21"/>
              </w:rPr>
            </w:pPr>
          </w:p>
          <w:p w14:paraId="426D7F64">
            <w:pPr>
              <w:spacing w:line="284" w:lineRule="auto"/>
              <w:rPr>
                <w:rFonts w:ascii="Arial"/>
                <w:sz w:val="21"/>
              </w:rPr>
            </w:pPr>
          </w:p>
          <w:p w14:paraId="7D22D8E3">
            <w:pPr>
              <w:spacing w:line="284" w:lineRule="auto"/>
              <w:rPr>
                <w:rFonts w:ascii="Arial"/>
                <w:sz w:val="21"/>
              </w:rPr>
            </w:pPr>
          </w:p>
          <w:p w14:paraId="5BD49848">
            <w:pPr>
              <w:pStyle w:val="6"/>
              <w:spacing w:before="78" w:line="301" w:lineRule="auto"/>
              <w:ind w:left="120" w:right="144" w:firstLine="39"/>
              <w:jc w:val="both"/>
            </w:pPr>
            <w:r>
              <w:rPr>
                <w:spacing w:val="2"/>
              </w:rPr>
              <w:t>河北省工业企业合规体系</w:t>
            </w:r>
            <w:r>
              <w:t xml:space="preserve"> </w:t>
            </w:r>
            <w:r>
              <w:rPr>
                <w:spacing w:val="4"/>
              </w:rPr>
              <w:t>建设赋能经济高质量发展</w:t>
            </w:r>
            <w:r>
              <w:rPr>
                <w:spacing w:val="8"/>
              </w:rPr>
              <w:t xml:space="preserve"> </w:t>
            </w:r>
            <w:r>
              <w:rPr>
                <w:spacing w:val="6"/>
              </w:rPr>
              <w:t>研究</w:t>
            </w:r>
          </w:p>
        </w:tc>
        <w:tc>
          <w:tcPr>
            <w:tcW w:w="10067" w:type="dxa"/>
            <w:vAlign w:val="top"/>
          </w:tcPr>
          <w:p w14:paraId="1AAD3028">
            <w:pPr>
              <w:spacing w:line="299" w:lineRule="auto"/>
              <w:rPr>
                <w:rFonts w:ascii="Arial"/>
                <w:sz w:val="21"/>
              </w:rPr>
            </w:pPr>
          </w:p>
          <w:p w14:paraId="00162A8E">
            <w:pPr>
              <w:spacing w:line="300" w:lineRule="auto"/>
              <w:rPr>
                <w:rFonts w:ascii="Arial"/>
                <w:sz w:val="21"/>
              </w:rPr>
            </w:pPr>
          </w:p>
          <w:p w14:paraId="715CF90C">
            <w:pPr>
              <w:pStyle w:val="6"/>
              <w:spacing w:before="78" w:line="311" w:lineRule="auto"/>
              <w:ind w:left="102" w:right="53"/>
              <w:jc w:val="both"/>
            </w:pPr>
            <w:r>
              <w:t>国家全面推进依法治国、推动实体经济转型升级，企业合规是工业企业稳健经营、产业提质增</w:t>
            </w:r>
            <w:r>
              <w:rPr>
                <w:spacing w:val="18"/>
              </w:rPr>
              <w:t xml:space="preserve"> </w:t>
            </w:r>
            <w:r>
              <w:rPr>
                <w:spacing w:val="1"/>
              </w:rPr>
              <w:t>效及区域经济高质量发展的重要支撑。当前河北省工业企业合规体系建设整体处于起步阶段，</w:t>
            </w:r>
            <w:r>
              <w:rPr>
                <w:spacing w:val="18"/>
              </w:rPr>
              <w:t xml:space="preserve"> </w:t>
            </w:r>
            <w:r>
              <w:t>存在体系规划缺失、管理机制不完善、风险防控能力不足等诸多短板，难以适配市场竞争与产</w:t>
            </w:r>
            <w:r>
              <w:rPr>
                <w:spacing w:val="13"/>
              </w:rPr>
              <w:t xml:space="preserve"> </w:t>
            </w:r>
            <w:r>
              <w:t>业发展需求。紧扣法治建设与地方经济发展战略，立足河北省工业产业</w:t>
            </w:r>
            <w:r>
              <w:rPr>
                <w:spacing w:val="-1"/>
              </w:rPr>
              <w:t>发展实际，聚焦企业合</w:t>
            </w:r>
            <w:r>
              <w:t xml:space="preserve"> 规建设痛点难点，探索适配本土工业企业的合规体系建设路径，构建科学完善、落地性强的企</w:t>
            </w:r>
            <w:r>
              <w:rPr>
                <w:spacing w:val="9"/>
              </w:rPr>
              <w:t xml:space="preserve"> </w:t>
            </w:r>
            <w:r>
              <w:t>业合规管理体系，助力企业防范经营风险、提升核心竞争力，为河北省</w:t>
            </w:r>
            <w:r>
              <w:rPr>
                <w:spacing w:val="-1"/>
              </w:rPr>
              <w:t>工业经济高质量发展提</w:t>
            </w:r>
            <w:r>
              <w:t xml:space="preserve"> </w:t>
            </w:r>
            <w:r>
              <w:rPr>
                <w:spacing w:val="5"/>
              </w:rPr>
              <w:t>供支撑。</w:t>
            </w:r>
          </w:p>
        </w:tc>
      </w:tr>
    </w:tbl>
    <w:p w14:paraId="6AD660B3">
      <w:pPr>
        <w:rPr>
          <w:rFonts w:ascii="Arial"/>
          <w:sz w:val="21"/>
        </w:rPr>
      </w:pPr>
    </w:p>
    <w:p w14:paraId="1246C618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6840" w:h="11910"/>
          <w:pgMar w:top="1012" w:right="1485" w:bottom="1268" w:left="1475" w:header="0" w:footer="981" w:gutter="0"/>
          <w:cols w:space="720" w:num="1"/>
        </w:sectPr>
      </w:pPr>
    </w:p>
    <w:p w14:paraId="25C0D7DC">
      <w:pPr>
        <w:spacing w:before="40"/>
      </w:pPr>
    </w:p>
    <w:p w14:paraId="0B789367">
      <w:pPr>
        <w:spacing w:before="39"/>
      </w:pPr>
    </w:p>
    <w:tbl>
      <w:tblPr>
        <w:tblStyle w:val="5"/>
        <w:tblW w:w="138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2968"/>
        <w:gridCol w:w="10077"/>
      </w:tblGrid>
      <w:tr w14:paraId="57B3A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24" w:type="dxa"/>
            <w:vAlign w:val="top"/>
          </w:tcPr>
          <w:p w14:paraId="254DBD91">
            <w:pPr>
              <w:pStyle w:val="6"/>
              <w:spacing w:before="232" w:line="221" w:lineRule="auto"/>
              <w:ind w:left="168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2968" w:type="dxa"/>
            <w:vAlign w:val="top"/>
          </w:tcPr>
          <w:p w14:paraId="44D77CFB">
            <w:pPr>
              <w:pStyle w:val="6"/>
              <w:spacing w:before="234" w:line="221" w:lineRule="auto"/>
              <w:ind w:left="994"/>
            </w:pPr>
            <w:r>
              <w:rPr>
                <w:b/>
                <w:bCs/>
                <w:spacing w:val="-5"/>
              </w:rPr>
              <w:t>选题名称</w:t>
            </w:r>
          </w:p>
        </w:tc>
        <w:tc>
          <w:tcPr>
            <w:tcW w:w="10077" w:type="dxa"/>
            <w:vAlign w:val="top"/>
          </w:tcPr>
          <w:p w14:paraId="3E409C62">
            <w:pPr>
              <w:pStyle w:val="6"/>
              <w:spacing w:before="229" w:line="219" w:lineRule="auto"/>
              <w:ind w:left="4556"/>
            </w:pPr>
            <w:r>
              <w:rPr>
                <w:b/>
                <w:bCs/>
                <w:spacing w:val="-5"/>
              </w:rPr>
              <w:t>研究目标</w:t>
            </w:r>
          </w:p>
        </w:tc>
      </w:tr>
      <w:tr w14:paraId="07204E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6" w:hRule="atLeast"/>
        </w:trPr>
        <w:tc>
          <w:tcPr>
            <w:tcW w:w="824" w:type="dxa"/>
            <w:vAlign w:val="top"/>
          </w:tcPr>
          <w:p w14:paraId="76E43A17">
            <w:pPr>
              <w:spacing w:line="283" w:lineRule="auto"/>
              <w:rPr>
                <w:rFonts w:ascii="Arial"/>
                <w:sz w:val="21"/>
              </w:rPr>
            </w:pPr>
          </w:p>
          <w:p w14:paraId="732E9988">
            <w:pPr>
              <w:spacing w:line="283" w:lineRule="auto"/>
              <w:rPr>
                <w:rFonts w:ascii="Arial"/>
                <w:sz w:val="21"/>
              </w:rPr>
            </w:pPr>
          </w:p>
          <w:p w14:paraId="6889D21A">
            <w:pPr>
              <w:spacing w:line="283" w:lineRule="auto"/>
              <w:rPr>
                <w:rFonts w:ascii="Arial"/>
                <w:sz w:val="21"/>
              </w:rPr>
            </w:pPr>
          </w:p>
          <w:p w14:paraId="088CF05F">
            <w:pPr>
              <w:spacing w:line="284" w:lineRule="auto"/>
              <w:rPr>
                <w:rFonts w:ascii="Arial"/>
                <w:sz w:val="21"/>
              </w:rPr>
            </w:pPr>
          </w:p>
          <w:p w14:paraId="5F637277">
            <w:pPr>
              <w:spacing w:line="284" w:lineRule="auto"/>
              <w:rPr>
                <w:rFonts w:ascii="Arial"/>
                <w:sz w:val="21"/>
              </w:rPr>
            </w:pPr>
          </w:p>
          <w:p w14:paraId="5771060A">
            <w:pPr>
              <w:pStyle w:val="6"/>
              <w:spacing w:before="78"/>
              <w:ind w:left="284"/>
            </w:pPr>
            <w:r>
              <w:rPr>
                <w:spacing w:val="-7"/>
              </w:rPr>
              <w:t>10</w:t>
            </w:r>
          </w:p>
        </w:tc>
        <w:tc>
          <w:tcPr>
            <w:tcW w:w="2968" w:type="dxa"/>
            <w:vAlign w:val="top"/>
          </w:tcPr>
          <w:p w14:paraId="03365E61">
            <w:pPr>
              <w:spacing w:line="248" w:lineRule="auto"/>
              <w:rPr>
                <w:rFonts w:ascii="Arial"/>
                <w:sz w:val="21"/>
              </w:rPr>
            </w:pPr>
          </w:p>
          <w:p w14:paraId="731906F6">
            <w:pPr>
              <w:spacing w:line="249" w:lineRule="auto"/>
              <w:rPr>
                <w:rFonts w:ascii="Arial"/>
                <w:sz w:val="21"/>
              </w:rPr>
            </w:pPr>
          </w:p>
          <w:p w14:paraId="0A88CA6C">
            <w:pPr>
              <w:spacing w:line="249" w:lineRule="auto"/>
              <w:rPr>
                <w:rFonts w:ascii="Arial"/>
                <w:sz w:val="21"/>
              </w:rPr>
            </w:pPr>
          </w:p>
          <w:p w14:paraId="2E711103">
            <w:pPr>
              <w:spacing w:line="249" w:lineRule="auto"/>
              <w:rPr>
                <w:rFonts w:ascii="Arial"/>
                <w:sz w:val="21"/>
              </w:rPr>
            </w:pPr>
          </w:p>
          <w:p w14:paraId="1AA909D5">
            <w:pPr>
              <w:pStyle w:val="6"/>
              <w:spacing w:before="78" w:line="305" w:lineRule="auto"/>
              <w:ind w:left="120" w:right="151" w:firstLine="29"/>
              <w:jc w:val="both"/>
            </w:pPr>
            <w:r>
              <w:rPr>
                <w:spacing w:val="1"/>
              </w:rPr>
              <w:t>我省融入服务全国统一大</w:t>
            </w:r>
            <w:r>
              <w:t xml:space="preserve"> </w:t>
            </w:r>
            <w:r>
              <w:rPr>
                <w:spacing w:val="4"/>
              </w:rPr>
              <w:t>市场的省情基础、发展思</w:t>
            </w:r>
            <w:r>
              <w:t xml:space="preserve"> </w:t>
            </w:r>
            <w:r>
              <w:rPr>
                <w:spacing w:val="1"/>
              </w:rPr>
              <w:t>路与改革举措研究</w:t>
            </w:r>
          </w:p>
        </w:tc>
        <w:tc>
          <w:tcPr>
            <w:tcW w:w="10077" w:type="dxa"/>
            <w:vAlign w:val="top"/>
          </w:tcPr>
          <w:p w14:paraId="56FFEF3D">
            <w:pPr>
              <w:pStyle w:val="6"/>
              <w:spacing w:before="66" w:line="299" w:lineRule="auto"/>
              <w:ind w:left="112" w:firstLine="10"/>
            </w:pPr>
            <w:r>
              <w:rPr>
                <w:spacing w:val="-3"/>
              </w:rPr>
              <w:t>党中央、国务院部署纵深推进全国统一大市场建设，中央财经委会议</w:t>
            </w:r>
            <w:r>
              <w:rPr>
                <w:spacing w:val="-4"/>
              </w:rPr>
              <w:t>、中央经济工作会议及“十</w:t>
            </w:r>
            <w:r>
              <w:t xml:space="preserve"> 五五”规划均明确破除市场分割堵点、加快出台统一大市场建设条例。我省坐拥环京区位、港  口产业、能源资源独特禀赋，在承接产业疏解、区域市场联通中具备基础优势，但要素流通壁  垒、制度协同不足等短板制约融入进程。紧扣国家统一大市场建设顶层部署与我省经济发展实</w:t>
            </w:r>
            <w:r>
              <w:rPr>
                <w:spacing w:val="1"/>
              </w:rPr>
              <w:t xml:space="preserve">  </w:t>
            </w:r>
            <w:r>
              <w:t xml:space="preserve">际，立足产业、区位、资源省情禀赋，对标先进地区实践经验，系统研判当前市场建设卡点堵  </w:t>
            </w:r>
            <w:r>
              <w:rPr>
                <w:spacing w:val="-1"/>
              </w:rPr>
              <w:t>点，探索适配我省的发展路径，形成配套改革举措与条例落地实施建议，构建“</w:t>
            </w:r>
            <w:r>
              <w:rPr>
                <w:spacing w:val="-2"/>
              </w:rPr>
              <w:t>国家部署—省</w:t>
            </w:r>
            <w:r>
              <w:t xml:space="preserve">  </w:t>
            </w:r>
            <w:r>
              <w:rPr>
                <w:spacing w:val="-1"/>
              </w:rPr>
              <w:t>情禀赋—实践落地”一体化研究框架，为我省主动融入、高效</w:t>
            </w:r>
            <w:r>
              <w:rPr>
                <w:spacing w:val="-2"/>
              </w:rPr>
              <w:t>服务全国统一大市场提供决策支</w:t>
            </w:r>
            <w:r>
              <w:t xml:space="preserve">  </w:t>
            </w:r>
            <w:r>
              <w:rPr>
                <w:spacing w:val="-1"/>
              </w:rPr>
              <w:t>撑。</w:t>
            </w:r>
          </w:p>
        </w:tc>
      </w:tr>
      <w:tr w14:paraId="235D3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7" w:hRule="atLeast"/>
        </w:trPr>
        <w:tc>
          <w:tcPr>
            <w:tcW w:w="824" w:type="dxa"/>
            <w:vAlign w:val="top"/>
          </w:tcPr>
          <w:p w14:paraId="20B06E0A">
            <w:pPr>
              <w:spacing w:line="275" w:lineRule="auto"/>
              <w:rPr>
                <w:rFonts w:ascii="Arial"/>
                <w:sz w:val="21"/>
              </w:rPr>
            </w:pPr>
          </w:p>
          <w:p w14:paraId="69FA65AD">
            <w:pPr>
              <w:spacing w:line="275" w:lineRule="auto"/>
              <w:rPr>
                <w:rFonts w:ascii="Arial"/>
                <w:sz w:val="21"/>
              </w:rPr>
            </w:pPr>
          </w:p>
          <w:p w14:paraId="68DA003B">
            <w:pPr>
              <w:spacing w:line="275" w:lineRule="auto"/>
              <w:rPr>
                <w:rFonts w:ascii="Arial"/>
                <w:sz w:val="21"/>
              </w:rPr>
            </w:pPr>
          </w:p>
          <w:p w14:paraId="558732AB">
            <w:pPr>
              <w:pStyle w:val="6"/>
              <w:spacing w:before="78" w:line="241" w:lineRule="auto"/>
              <w:ind w:left="284"/>
            </w:pPr>
            <w:r>
              <w:rPr>
                <w:spacing w:val="-7"/>
              </w:rPr>
              <w:t>11</w:t>
            </w:r>
          </w:p>
        </w:tc>
        <w:tc>
          <w:tcPr>
            <w:tcW w:w="2968" w:type="dxa"/>
            <w:vAlign w:val="top"/>
          </w:tcPr>
          <w:p w14:paraId="75CA9509">
            <w:pPr>
              <w:spacing w:line="310" w:lineRule="auto"/>
              <w:rPr>
                <w:rFonts w:ascii="Arial"/>
                <w:sz w:val="21"/>
              </w:rPr>
            </w:pPr>
          </w:p>
          <w:p w14:paraId="0604372B">
            <w:pPr>
              <w:spacing w:line="311" w:lineRule="auto"/>
              <w:rPr>
                <w:rFonts w:ascii="Arial"/>
                <w:sz w:val="21"/>
              </w:rPr>
            </w:pPr>
          </w:p>
          <w:p w14:paraId="701D9263">
            <w:pPr>
              <w:pStyle w:val="6"/>
              <w:spacing w:before="78" w:line="317" w:lineRule="auto"/>
              <w:ind w:left="150" w:right="154"/>
            </w:pPr>
            <w:r>
              <w:rPr>
                <w:spacing w:val="1"/>
              </w:rPr>
              <w:t>京雄新质生产力走廊生态</w:t>
            </w:r>
            <w:r>
              <w:t xml:space="preserve"> </w:t>
            </w:r>
            <w:r>
              <w:rPr>
                <w:spacing w:val="2"/>
              </w:rPr>
              <w:t>系统建设研究</w:t>
            </w:r>
          </w:p>
        </w:tc>
        <w:tc>
          <w:tcPr>
            <w:tcW w:w="10077" w:type="dxa"/>
            <w:vAlign w:val="top"/>
          </w:tcPr>
          <w:p w14:paraId="71B569DA">
            <w:pPr>
              <w:pStyle w:val="6"/>
              <w:spacing w:before="83" w:line="219" w:lineRule="auto"/>
              <w:ind w:left="112"/>
            </w:pPr>
            <w:r>
              <w:t>打造京雄新质生产力走廊是疏解北京创新资源、构建京津雄创新三角的重要抓手。当前京雄创</w:t>
            </w:r>
          </w:p>
          <w:p w14:paraId="7A3BDD84">
            <w:pPr>
              <w:pStyle w:val="6"/>
              <w:spacing w:before="135" w:line="219" w:lineRule="auto"/>
              <w:ind w:left="112"/>
            </w:pPr>
            <w:r>
              <w:t>新布局持续推进，但区域创新主体协作不足、要素流动存在制度壁垒、跨区域政策衔接不畅等</w:t>
            </w:r>
          </w:p>
          <w:p w14:paraId="13FB4723">
            <w:pPr>
              <w:pStyle w:val="6"/>
              <w:spacing w:before="95" w:line="219" w:lineRule="auto"/>
              <w:ind w:left="112"/>
            </w:pPr>
            <w:r>
              <w:t>问题制约创新生态成型。本研究紧扣京津冀协同发展战略、首都都市圈空间规划与河北省“十</w:t>
            </w:r>
          </w:p>
          <w:p w14:paraId="5A33AC84">
            <w:pPr>
              <w:pStyle w:val="6"/>
              <w:spacing w:before="116" w:line="219" w:lineRule="auto"/>
              <w:ind w:left="232"/>
            </w:pPr>
            <w:r>
              <w:rPr>
                <w:spacing w:val="-5"/>
              </w:rPr>
              <w:t>五五”发展部署，立足京雄两地创新实践痛点，搭建“主体互联—要素</w:t>
            </w:r>
            <w:r>
              <w:rPr>
                <w:spacing w:val="-6"/>
              </w:rPr>
              <w:t>互通—政策集成”协同</w:t>
            </w:r>
          </w:p>
          <w:p w14:paraId="11360374">
            <w:pPr>
              <w:pStyle w:val="6"/>
              <w:spacing w:before="115" w:line="219" w:lineRule="auto"/>
              <w:ind w:left="123"/>
            </w:pPr>
            <w:r>
              <w:t>框架，建成适配区域发展的京雄新质生产力走廊创新生态系</w:t>
            </w:r>
            <w:r>
              <w:rPr>
                <w:spacing w:val="-1"/>
              </w:rPr>
              <w:t>统。</w:t>
            </w:r>
          </w:p>
        </w:tc>
      </w:tr>
      <w:tr w14:paraId="2AE270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2" w:hRule="atLeast"/>
        </w:trPr>
        <w:tc>
          <w:tcPr>
            <w:tcW w:w="824" w:type="dxa"/>
            <w:vAlign w:val="top"/>
          </w:tcPr>
          <w:p w14:paraId="17051DA8">
            <w:pPr>
              <w:spacing w:line="259" w:lineRule="auto"/>
              <w:rPr>
                <w:rFonts w:ascii="Arial"/>
                <w:sz w:val="21"/>
              </w:rPr>
            </w:pPr>
          </w:p>
          <w:p w14:paraId="14C32D1C">
            <w:pPr>
              <w:spacing w:line="259" w:lineRule="auto"/>
              <w:rPr>
                <w:rFonts w:ascii="Arial"/>
                <w:sz w:val="21"/>
              </w:rPr>
            </w:pPr>
          </w:p>
          <w:p w14:paraId="41957246">
            <w:pPr>
              <w:spacing w:line="259" w:lineRule="auto"/>
              <w:rPr>
                <w:rFonts w:ascii="Arial"/>
                <w:sz w:val="21"/>
              </w:rPr>
            </w:pPr>
          </w:p>
          <w:p w14:paraId="24A4DF36">
            <w:pPr>
              <w:spacing w:line="260" w:lineRule="auto"/>
              <w:rPr>
                <w:rFonts w:ascii="Arial"/>
                <w:sz w:val="21"/>
              </w:rPr>
            </w:pPr>
          </w:p>
          <w:p w14:paraId="628D2AB6">
            <w:pPr>
              <w:pStyle w:val="6"/>
              <w:spacing w:before="78" w:line="241" w:lineRule="auto"/>
              <w:ind w:left="284"/>
            </w:pPr>
            <w:r>
              <w:rPr>
                <w:spacing w:val="-7"/>
              </w:rPr>
              <w:t>12</w:t>
            </w:r>
          </w:p>
        </w:tc>
        <w:tc>
          <w:tcPr>
            <w:tcW w:w="2968" w:type="dxa"/>
            <w:vAlign w:val="top"/>
          </w:tcPr>
          <w:p w14:paraId="5587E354">
            <w:pPr>
              <w:spacing w:line="311" w:lineRule="auto"/>
              <w:rPr>
                <w:rFonts w:ascii="Arial"/>
                <w:sz w:val="21"/>
              </w:rPr>
            </w:pPr>
          </w:p>
          <w:p w14:paraId="3799EC45">
            <w:pPr>
              <w:spacing w:line="312" w:lineRule="auto"/>
              <w:rPr>
                <w:rFonts w:ascii="Arial"/>
                <w:sz w:val="21"/>
              </w:rPr>
            </w:pPr>
          </w:p>
          <w:p w14:paraId="169298DF">
            <w:pPr>
              <w:pStyle w:val="6"/>
              <w:spacing w:before="78" w:line="313" w:lineRule="auto"/>
              <w:ind w:left="130" w:right="154" w:firstLine="140"/>
            </w:pPr>
            <w:r>
              <w:t>北京(京津冀)国际科技</w:t>
            </w:r>
            <w:r>
              <w:rPr>
                <w:spacing w:val="4"/>
              </w:rPr>
              <w:t xml:space="preserve">  </w:t>
            </w:r>
            <w:r>
              <w:rPr>
                <w:spacing w:val="2"/>
              </w:rPr>
              <w:t>创新中心场景、机制与河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北政策体系建设研究</w:t>
            </w:r>
          </w:p>
        </w:tc>
        <w:tc>
          <w:tcPr>
            <w:tcW w:w="10077" w:type="dxa"/>
            <w:vAlign w:val="top"/>
          </w:tcPr>
          <w:p w14:paraId="2A035236">
            <w:pPr>
              <w:pStyle w:val="6"/>
              <w:spacing w:before="96" w:line="219" w:lineRule="auto"/>
              <w:ind w:left="232"/>
            </w:pPr>
            <w:r>
              <w:rPr>
                <w:spacing w:val="1"/>
              </w:rPr>
              <w:t>国家部署建设北京(京津冀)国际科技创新中</w:t>
            </w:r>
            <w:r>
              <w:t>心重大战略，打造产业应用场景、完善区域协同</w:t>
            </w:r>
          </w:p>
          <w:p w14:paraId="06D6F9AE">
            <w:pPr>
              <w:pStyle w:val="6"/>
              <w:spacing w:before="135" w:line="219" w:lineRule="auto"/>
              <w:ind w:left="112"/>
            </w:pPr>
            <w:r>
              <w:t>政策是河北承接京津创新成果、打通“京津研发、河北转化”通道的核</w:t>
            </w:r>
            <w:r>
              <w:rPr>
                <w:spacing w:val="-1"/>
              </w:rPr>
              <w:t>心路径。我省依托完备</w:t>
            </w:r>
          </w:p>
          <w:p w14:paraId="122E752C">
            <w:pPr>
              <w:pStyle w:val="6"/>
              <w:spacing w:before="115" w:line="219" w:lineRule="auto"/>
              <w:ind w:left="112"/>
            </w:pPr>
            <w:r>
              <w:t>制造业基础与雄安先行先试优势持续承接技术落地，但仍存在应用</w:t>
            </w:r>
            <w:r>
              <w:rPr>
                <w:spacing w:val="-1"/>
              </w:rPr>
              <w:t>场景供给不足、协同转化机</w:t>
            </w:r>
          </w:p>
          <w:p w14:paraId="5AB68F55">
            <w:pPr>
              <w:pStyle w:val="6"/>
              <w:spacing w:before="124" w:line="276" w:lineRule="auto"/>
              <w:ind w:left="112" w:firstLine="19"/>
            </w:pPr>
            <w:r>
              <w:rPr>
                <w:spacing w:val="-3"/>
              </w:rPr>
              <w:t>制不畅、配套政策体系不完善等突出堵点。本研</w:t>
            </w:r>
            <w:r>
              <w:rPr>
                <w:spacing w:val="-4"/>
              </w:rPr>
              <w:t>究紧扣京津冀协同发展战略与河北省“十五五”</w:t>
            </w:r>
            <w:r>
              <w:t xml:space="preserve"> </w:t>
            </w:r>
            <w:r>
              <w:rPr>
                <w:spacing w:val="-5"/>
              </w:rPr>
              <w:t>规划部署，立足河北产业承载实践痛点，厘清科创场景培育与跨区域协同运行逻</w:t>
            </w:r>
            <w:r>
              <w:rPr>
                <w:spacing w:val="-6"/>
              </w:rPr>
              <w:t>辑，构建“场</w:t>
            </w:r>
            <w:r>
              <w:t xml:space="preserve">   </w:t>
            </w:r>
            <w:r>
              <w:rPr>
                <w:spacing w:val="-13"/>
              </w:rPr>
              <w:t>景牵引—机制支撑—政策赋能”适配省情的科创承接政策体系。</w:t>
            </w:r>
          </w:p>
        </w:tc>
      </w:tr>
    </w:tbl>
    <w:p w14:paraId="344F264B">
      <w:pPr>
        <w:rPr>
          <w:rFonts w:ascii="Arial"/>
          <w:sz w:val="21"/>
        </w:rPr>
      </w:pPr>
    </w:p>
    <w:p w14:paraId="3672637E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6840" w:h="11910"/>
          <w:pgMar w:top="1012" w:right="1485" w:bottom="1277" w:left="1475" w:header="0" w:footer="979" w:gutter="0"/>
          <w:cols w:space="720" w:num="1"/>
        </w:sectPr>
      </w:pPr>
    </w:p>
    <w:p w14:paraId="08A3CF5A">
      <w:pPr>
        <w:spacing w:before="40"/>
      </w:pPr>
    </w:p>
    <w:p w14:paraId="090A00F3">
      <w:pPr>
        <w:spacing w:before="39"/>
      </w:pPr>
    </w:p>
    <w:tbl>
      <w:tblPr>
        <w:tblStyle w:val="5"/>
        <w:tblW w:w="138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2968"/>
        <w:gridCol w:w="10077"/>
      </w:tblGrid>
      <w:tr w14:paraId="7EE72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24" w:type="dxa"/>
            <w:vAlign w:val="top"/>
          </w:tcPr>
          <w:p w14:paraId="1DB929A4">
            <w:pPr>
              <w:pStyle w:val="6"/>
              <w:spacing w:before="232" w:line="221" w:lineRule="auto"/>
              <w:ind w:left="168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2968" w:type="dxa"/>
            <w:vAlign w:val="top"/>
          </w:tcPr>
          <w:p w14:paraId="028CF5A6">
            <w:pPr>
              <w:pStyle w:val="6"/>
              <w:spacing w:before="234" w:line="221" w:lineRule="auto"/>
              <w:ind w:left="994"/>
            </w:pPr>
            <w:r>
              <w:rPr>
                <w:b/>
                <w:bCs/>
                <w:spacing w:val="-5"/>
              </w:rPr>
              <w:t>选题名称</w:t>
            </w:r>
          </w:p>
        </w:tc>
        <w:tc>
          <w:tcPr>
            <w:tcW w:w="10077" w:type="dxa"/>
            <w:vAlign w:val="top"/>
          </w:tcPr>
          <w:p w14:paraId="1BE6FC4A">
            <w:pPr>
              <w:pStyle w:val="6"/>
              <w:spacing w:before="229" w:line="219" w:lineRule="auto"/>
              <w:ind w:left="4556"/>
            </w:pPr>
            <w:r>
              <w:rPr>
                <w:b/>
                <w:bCs/>
                <w:spacing w:val="-5"/>
              </w:rPr>
              <w:t>研究目标</w:t>
            </w:r>
          </w:p>
        </w:tc>
      </w:tr>
      <w:tr w14:paraId="07061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7" w:hRule="atLeast"/>
        </w:trPr>
        <w:tc>
          <w:tcPr>
            <w:tcW w:w="824" w:type="dxa"/>
            <w:vAlign w:val="top"/>
          </w:tcPr>
          <w:p w14:paraId="2FC6145D">
            <w:pPr>
              <w:spacing w:line="254" w:lineRule="auto"/>
              <w:rPr>
                <w:rFonts w:ascii="Arial"/>
                <w:sz w:val="21"/>
              </w:rPr>
            </w:pPr>
          </w:p>
          <w:p w14:paraId="2061D87B">
            <w:pPr>
              <w:spacing w:line="255" w:lineRule="auto"/>
              <w:rPr>
                <w:rFonts w:ascii="Arial"/>
                <w:sz w:val="21"/>
              </w:rPr>
            </w:pPr>
          </w:p>
          <w:p w14:paraId="59FCD149">
            <w:pPr>
              <w:spacing w:line="255" w:lineRule="auto"/>
              <w:rPr>
                <w:rFonts w:ascii="Arial"/>
                <w:sz w:val="21"/>
              </w:rPr>
            </w:pPr>
          </w:p>
          <w:p w14:paraId="2C382296">
            <w:pPr>
              <w:spacing w:line="255" w:lineRule="auto"/>
              <w:rPr>
                <w:rFonts w:ascii="Arial"/>
                <w:sz w:val="21"/>
              </w:rPr>
            </w:pPr>
          </w:p>
          <w:p w14:paraId="2F5542E1">
            <w:pPr>
              <w:pStyle w:val="6"/>
              <w:spacing w:before="79"/>
              <w:ind w:left="284"/>
            </w:pPr>
            <w:r>
              <w:rPr>
                <w:spacing w:val="-7"/>
              </w:rPr>
              <w:t>13</w:t>
            </w:r>
          </w:p>
        </w:tc>
        <w:tc>
          <w:tcPr>
            <w:tcW w:w="2968" w:type="dxa"/>
            <w:vAlign w:val="top"/>
          </w:tcPr>
          <w:p w14:paraId="6B0D0568">
            <w:pPr>
              <w:spacing w:line="390" w:lineRule="auto"/>
              <w:rPr>
                <w:rFonts w:ascii="Arial"/>
                <w:sz w:val="21"/>
              </w:rPr>
            </w:pPr>
          </w:p>
          <w:p w14:paraId="4447D520">
            <w:pPr>
              <w:pStyle w:val="6"/>
              <w:spacing w:before="78" w:line="316" w:lineRule="auto"/>
              <w:ind w:left="120" w:right="151" w:firstLine="29"/>
              <w:jc w:val="both"/>
            </w:pPr>
            <w:r>
              <w:rPr>
                <w:spacing w:val="1"/>
              </w:rPr>
              <w:t>教育科技人才一体化背景</w:t>
            </w:r>
            <w:r>
              <w:t xml:space="preserve"> </w:t>
            </w:r>
            <w:r>
              <w:rPr>
                <w:spacing w:val="4"/>
              </w:rPr>
              <w:t>下高校支撑科技创新与产</w:t>
            </w:r>
            <w:r>
              <w:t xml:space="preserve"> </w:t>
            </w:r>
            <w:r>
              <w:rPr>
                <w:spacing w:val="4"/>
              </w:rPr>
              <w:t>业发展深度融合的体系构</w:t>
            </w:r>
            <w:r>
              <w:t xml:space="preserve"> </w:t>
            </w:r>
            <w:r>
              <w:rPr>
                <w:spacing w:val="4"/>
              </w:rPr>
              <w:t>建研究</w:t>
            </w:r>
          </w:p>
        </w:tc>
        <w:tc>
          <w:tcPr>
            <w:tcW w:w="10077" w:type="dxa"/>
            <w:vAlign w:val="top"/>
          </w:tcPr>
          <w:p w14:paraId="3B1D4895">
            <w:pPr>
              <w:pStyle w:val="6"/>
              <w:spacing w:before="107" w:line="291" w:lineRule="auto"/>
              <w:ind w:left="112" w:firstLine="59"/>
              <w:jc w:val="both"/>
            </w:pPr>
            <w:r>
              <w:rPr>
                <w:spacing w:val="-1"/>
              </w:rPr>
              <w:t>国家明确提出教育、科技、人才一体化发展战略，高校作为科技创新与人才培育的</w:t>
            </w:r>
            <w:r>
              <w:rPr>
                <w:spacing w:val="-2"/>
              </w:rPr>
              <w:t>核心载体，</w:t>
            </w:r>
            <w:r>
              <w:t xml:space="preserve"> </w:t>
            </w:r>
            <w:r>
              <w:rPr>
                <w:spacing w:val="-3"/>
              </w:rPr>
              <w:t>是打通创新链与产业链、助力产业升级的关键主体。当前高校普遍存在科教产融合机制不完善、</w:t>
            </w:r>
            <w:r>
              <w:t xml:space="preserve"> </w:t>
            </w:r>
            <w:r>
              <w:rPr>
                <w:spacing w:val="-2"/>
              </w:rPr>
              <w:t>创新要素流通不畅、人才培养与产业需求脱节、科研成果转化低效等问题，难以</w:t>
            </w:r>
            <w:r>
              <w:rPr>
                <w:spacing w:val="-3"/>
              </w:rPr>
              <w:t>适配产业高质</w:t>
            </w:r>
            <w:r>
              <w:t xml:space="preserve">  量发展需求。紧扣国家科教人才一体化发展战略与产业创新发展要求，结合高校育人、科研、</w:t>
            </w:r>
            <w:r>
              <w:rPr>
                <w:spacing w:val="2"/>
              </w:rPr>
              <w:t xml:space="preserve">  </w:t>
            </w:r>
            <w:r>
              <w:rPr>
                <w:spacing w:val="-2"/>
              </w:rPr>
              <w:t>服务社会核心职能，本研究旨在构建高校科创</w:t>
            </w:r>
            <w:r>
              <w:rPr>
                <w:spacing w:val="-3"/>
              </w:rPr>
              <w:t>与产业深度融合体系，破解产学研融合壁垒，培</w:t>
            </w:r>
            <w:r>
              <w:t xml:space="preserve">  </w:t>
            </w:r>
            <w:r>
              <w:rPr>
                <w:spacing w:val="-2"/>
              </w:rPr>
              <w:t>育复合型创新人才，赋能区域产业转型升级与科技自立自强。</w:t>
            </w:r>
          </w:p>
        </w:tc>
      </w:tr>
      <w:tr w14:paraId="62777C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7" w:hRule="atLeast"/>
        </w:trPr>
        <w:tc>
          <w:tcPr>
            <w:tcW w:w="824" w:type="dxa"/>
            <w:vAlign w:val="top"/>
          </w:tcPr>
          <w:p w14:paraId="2B7C4B4E">
            <w:pPr>
              <w:spacing w:line="255" w:lineRule="auto"/>
              <w:rPr>
                <w:rFonts w:ascii="Arial"/>
                <w:sz w:val="21"/>
              </w:rPr>
            </w:pPr>
          </w:p>
          <w:p w14:paraId="205ACDC1">
            <w:pPr>
              <w:spacing w:line="256" w:lineRule="auto"/>
              <w:rPr>
                <w:rFonts w:ascii="Arial"/>
                <w:sz w:val="21"/>
              </w:rPr>
            </w:pPr>
          </w:p>
          <w:p w14:paraId="5636FF5E">
            <w:pPr>
              <w:spacing w:line="256" w:lineRule="auto"/>
              <w:rPr>
                <w:rFonts w:ascii="Arial"/>
                <w:sz w:val="21"/>
              </w:rPr>
            </w:pPr>
          </w:p>
          <w:p w14:paraId="0F5237FA">
            <w:pPr>
              <w:spacing w:line="256" w:lineRule="auto"/>
              <w:rPr>
                <w:rFonts w:ascii="Arial"/>
                <w:sz w:val="21"/>
              </w:rPr>
            </w:pPr>
          </w:p>
          <w:p w14:paraId="16D77796">
            <w:pPr>
              <w:pStyle w:val="6"/>
              <w:spacing w:before="78" w:line="241" w:lineRule="auto"/>
              <w:ind w:left="284"/>
            </w:pPr>
            <w:r>
              <w:rPr>
                <w:spacing w:val="-7"/>
              </w:rPr>
              <w:t>14</w:t>
            </w:r>
          </w:p>
        </w:tc>
        <w:tc>
          <w:tcPr>
            <w:tcW w:w="2968" w:type="dxa"/>
            <w:vAlign w:val="top"/>
          </w:tcPr>
          <w:p w14:paraId="51C55D0F">
            <w:pPr>
              <w:spacing w:line="306" w:lineRule="auto"/>
              <w:rPr>
                <w:rFonts w:ascii="Arial"/>
                <w:sz w:val="21"/>
              </w:rPr>
            </w:pPr>
          </w:p>
          <w:p w14:paraId="72DB2FD7">
            <w:pPr>
              <w:spacing w:line="307" w:lineRule="auto"/>
              <w:rPr>
                <w:rFonts w:ascii="Arial"/>
                <w:sz w:val="21"/>
              </w:rPr>
            </w:pPr>
          </w:p>
          <w:p w14:paraId="51077B8B">
            <w:pPr>
              <w:pStyle w:val="6"/>
              <w:spacing w:before="78" w:line="312" w:lineRule="auto"/>
              <w:ind w:left="130" w:right="145" w:firstLine="20"/>
              <w:jc w:val="both"/>
            </w:pPr>
            <w:r>
              <w:rPr>
                <w:spacing w:val="1"/>
              </w:rPr>
              <w:t>河北高校政治安全和意识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形态安全风险防控与校园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安全稳定治理机制研究</w:t>
            </w:r>
          </w:p>
        </w:tc>
        <w:tc>
          <w:tcPr>
            <w:tcW w:w="10077" w:type="dxa"/>
            <w:vAlign w:val="top"/>
          </w:tcPr>
          <w:p w14:paraId="554D449E">
            <w:pPr>
              <w:pStyle w:val="6"/>
              <w:spacing w:before="117" w:line="291" w:lineRule="auto"/>
              <w:ind w:left="52" w:firstLine="59"/>
              <w:jc w:val="both"/>
            </w:pPr>
            <w:r>
              <w:rPr>
                <w:spacing w:val="-2"/>
              </w:rPr>
              <w:t>维护高校政治与意识形态安全、筑牢校园安全稳定防线，</w:t>
            </w:r>
            <w:r>
              <w:rPr>
                <w:spacing w:val="-3"/>
              </w:rPr>
              <w:t>是新时代高校育人办学的核心政治任</w:t>
            </w:r>
            <w:r>
              <w:t xml:space="preserve">  </w:t>
            </w:r>
            <w:r>
              <w:rPr>
                <w:spacing w:val="-2"/>
              </w:rPr>
              <w:t>务与底线要求。当前河北高校在风险防控、意识形态管控、校园治理中仍存在风险识别不精准、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防控机制不健全、联动治理不完善等短板，安全治理体系亟待优化。本研究紧扣高校安全治理</w:t>
            </w:r>
            <w:r>
              <w:t xml:space="preserve">  </w:t>
            </w:r>
            <w:r>
              <w:rPr>
                <w:spacing w:val="-2"/>
              </w:rPr>
              <w:t>相关政策要求，立足河北省高校办学实际与地域治理特点，聚焦政治安全与意识形态核心风险，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探索系统性风险防控模式，构建适配河北高校、权责清晰、联动高效、常态长效的校园“大安</w:t>
            </w:r>
            <w:r>
              <w:rPr>
                <w:spacing w:val="3"/>
              </w:rPr>
              <w:t xml:space="preserve">  </w:t>
            </w:r>
            <w:r>
              <w:rPr>
                <w:spacing w:val="6"/>
              </w:rPr>
              <w:t>全”稳定治理机制。</w:t>
            </w:r>
          </w:p>
        </w:tc>
      </w:tr>
      <w:tr w14:paraId="3DB7A3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1" w:hRule="atLeast"/>
        </w:trPr>
        <w:tc>
          <w:tcPr>
            <w:tcW w:w="824" w:type="dxa"/>
            <w:vAlign w:val="top"/>
          </w:tcPr>
          <w:p w14:paraId="2B4D68EA">
            <w:pPr>
              <w:spacing w:line="244" w:lineRule="auto"/>
              <w:rPr>
                <w:rFonts w:ascii="Arial"/>
                <w:sz w:val="21"/>
              </w:rPr>
            </w:pPr>
          </w:p>
          <w:p w14:paraId="76D8AADF">
            <w:pPr>
              <w:spacing w:line="245" w:lineRule="auto"/>
              <w:rPr>
                <w:rFonts w:ascii="Arial"/>
                <w:sz w:val="21"/>
              </w:rPr>
            </w:pPr>
          </w:p>
          <w:p w14:paraId="566A1955">
            <w:pPr>
              <w:spacing w:line="245" w:lineRule="auto"/>
              <w:rPr>
                <w:rFonts w:ascii="Arial"/>
                <w:sz w:val="21"/>
              </w:rPr>
            </w:pPr>
          </w:p>
          <w:p w14:paraId="0BA15DF4">
            <w:pPr>
              <w:spacing w:line="245" w:lineRule="auto"/>
              <w:rPr>
                <w:rFonts w:ascii="Arial"/>
                <w:sz w:val="21"/>
              </w:rPr>
            </w:pPr>
          </w:p>
          <w:p w14:paraId="5C8DCF5B">
            <w:pPr>
              <w:spacing w:line="245" w:lineRule="auto"/>
              <w:rPr>
                <w:rFonts w:ascii="Arial"/>
                <w:sz w:val="21"/>
              </w:rPr>
            </w:pPr>
          </w:p>
          <w:p w14:paraId="136AEF2B">
            <w:pPr>
              <w:pStyle w:val="6"/>
              <w:spacing w:before="78"/>
              <w:ind w:left="284"/>
            </w:pPr>
            <w:r>
              <w:rPr>
                <w:spacing w:val="-7"/>
              </w:rPr>
              <w:t>15</w:t>
            </w:r>
          </w:p>
        </w:tc>
        <w:tc>
          <w:tcPr>
            <w:tcW w:w="2968" w:type="dxa"/>
            <w:vAlign w:val="top"/>
          </w:tcPr>
          <w:p w14:paraId="778920A4">
            <w:pPr>
              <w:spacing w:line="274" w:lineRule="auto"/>
              <w:rPr>
                <w:rFonts w:ascii="Arial"/>
                <w:sz w:val="21"/>
              </w:rPr>
            </w:pPr>
          </w:p>
          <w:p w14:paraId="28C0ABB0">
            <w:pPr>
              <w:spacing w:line="274" w:lineRule="auto"/>
              <w:rPr>
                <w:rFonts w:ascii="Arial"/>
                <w:sz w:val="21"/>
              </w:rPr>
            </w:pPr>
          </w:p>
          <w:p w14:paraId="714B54DB">
            <w:pPr>
              <w:spacing w:line="274" w:lineRule="auto"/>
              <w:rPr>
                <w:rFonts w:ascii="Arial"/>
                <w:sz w:val="21"/>
              </w:rPr>
            </w:pPr>
          </w:p>
          <w:p w14:paraId="625C7704">
            <w:pPr>
              <w:pStyle w:val="6"/>
              <w:spacing w:before="78" w:line="317" w:lineRule="auto"/>
              <w:ind w:left="130" w:right="175" w:firstLine="20"/>
            </w:pPr>
            <w:r>
              <w:rPr>
                <w:spacing w:val="-1"/>
              </w:rPr>
              <w:t>河北省人口变化趋势与社</w:t>
            </w:r>
            <w:r>
              <w:rPr>
                <w:spacing w:val="1"/>
              </w:rPr>
              <w:t xml:space="preserve"> 会政策优化研究</w:t>
            </w:r>
          </w:p>
        </w:tc>
        <w:tc>
          <w:tcPr>
            <w:tcW w:w="10077" w:type="dxa"/>
            <w:vAlign w:val="top"/>
          </w:tcPr>
          <w:p w14:paraId="31EAED22">
            <w:pPr>
              <w:pStyle w:val="6"/>
              <w:spacing w:before="97" w:line="296" w:lineRule="auto"/>
              <w:ind w:left="52" w:firstLine="59"/>
              <w:jc w:val="both"/>
            </w:pPr>
            <w:r>
              <w:rPr>
                <w:spacing w:val="-1"/>
              </w:rPr>
              <w:t>当前我国总体上已由人口增量发展转向减量发展阶段，人口</w:t>
            </w:r>
            <w:r>
              <w:rPr>
                <w:spacing w:val="-2"/>
              </w:rPr>
              <w:t>发展呈现少子化、老龄化、区域人</w:t>
            </w:r>
            <w:r>
              <w:t xml:space="preserve">  </w:t>
            </w:r>
            <w:r>
              <w:rPr>
                <w:spacing w:val="-2"/>
              </w:rPr>
              <w:t>口增减分化等明显的趋势性特征。新时代以来，党中央针对人口增长和人口结构出现的新变化，</w:t>
            </w:r>
            <w:r>
              <w:rPr>
                <w:spacing w:val="17"/>
              </w:rPr>
              <w:t xml:space="preserve"> </w:t>
            </w:r>
            <w:r>
              <w:t>及时调整优化相关规划政策。河北人口发展进入新阶段，总</w:t>
            </w:r>
            <w:r>
              <w:rPr>
                <w:spacing w:val="-1"/>
              </w:rPr>
              <w:t>量、结构、流动发生深刻转变，人</w:t>
            </w:r>
            <w:r>
              <w:t xml:space="preserve">  </w:t>
            </w:r>
            <w:r>
              <w:rPr>
                <w:spacing w:val="1"/>
              </w:rPr>
              <w:t>口变化对教育、医疗、养老、就业、城乡发展等带来系统性影响。</w:t>
            </w:r>
            <w:r>
              <w:t>该课题为落实国家相关人口  规划政策开展前期研究，深入分析河北省人口发展基本态势，认真研究人口总量趋势、人口结</w:t>
            </w:r>
            <w:r>
              <w:rPr>
                <w:spacing w:val="4"/>
              </w:rPr>
              <w:t xml:space="preserve">  </w:t>
            </w:r>
            <w:r>
              <w:t>构变化特点、人口流动规律等，剖析存在的问题和政策落实卡点堵点，提出规划实施路径、政</w:t>
            </w:r>
            <w:r>
              <w:rPr>
                <w:spacing w:val="2"/>
              </w:rPr>
              <w:t xml:space="preserve">  </w:t>
            </w:r>
            <w:r>
              <w:rPr>
                <w:spacing w:val="1"/>
              </w:rPr>
              <w:t>策举措建议，为我省落实好人口支持政策、</w:t>
            </w:r>
            <w:r>
              <w:t>优化人口规划提供有力支撑。</w:t>
            </w:r>
          </w:p>
        </w:tc>
      </w:tr>
    </w:tbl>
    <w:p w14:paraId="14D32A41">
      <w:pPr>
        <w:rPr>
          <w:rFonts w:ascii="Arial"/>
          <w:sz w:val="21"/>
        </w:rPr>
      </w:pPr>
    </w:p>
    <w:p w14:paraId="7ABEB63F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6840" w:h="11910"/>
          <w:pgMar w:top="1012" w:right="1485" w:bottom="1277" w:left="1475" w:header="0" w:footer="977" w:gutter="0"/>
          <w:cols w:space="720" w:num="1"/>
        </w:sectPr>
      </w:pPr>
    </w:p>
    <w:p w14:paraId="6DD8F479">
      <w:pPr>
        <w:spacing w:before="45"/>
      </w:pPr>
    </w:p>
    <w:p w14:paraId="2FC6D624">
      <w:pPr>
        <w:spacing w:before="44"/>
      </w:pPr>
    </w:p>
    <w:tbl>
      <w:tblPr>
        <w:tblStyle w:val="5"/>
        <w:tblW w:w="138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2968"/>
        <w:gridCol w:w="10077"/>
      </w:tblGrid>
      <w:tr w14:paraId="79B96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824" w:type="dxa"/>
            <w:vAlign w:val="top"/>
          </w:tcPr>
          <w:p w14:paraId="2464BA52">
            <w:pPr>
              <w:pStyle w:val="6"/>
              <w:spacing w:before="232" w:line="221" w:lineRule="auto"/>
              <w:ind w:left="168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2968" w:type="dxa"/>
            <w:vAlign w:val="top"/>
          </w:tcPr>
          <w:p w14:paraId="10010C49">
            <w:pPr>
              <w:pStyle w:val="6"/>
              <w:spacing w:before="234" w:line="221" w:lineRule="auto"/>
              <w:ind w:left="994"/>
            </w:pPr>
            <w:r>
              <w:rPr>
                <w:b/>
                <w:bCs/>
                <w:spacing w:val="-5"/>
              </w:rPr>
              <w:t>选题名称</w:t>
            </w:r>
          </w:p>
        </w:tc>
        <w:tc>
          <w:tcPr>
            <w:tcW w:w="10077" w:type="dxa"/>
            <w:vAlign w:val="top"/>
          </w:tcPr>
          <w:p w14:paraId="256820E0">
            <w:pPr>
              <w:pStyle w:val="6"/>
              <w:spacing w:before="229" w:line="219" w:lineRule="auto"/>
              <w:ind w:left="4556"/>
            </w:pPr>
            <w:r>
              <w:rPr>
                <w:b/>
                <w:bCs/>
                <w:spacing w:val="-5"/>
              </w:rPr>
              <w:t>研究目标</w:t>
            </w:r>
          </w:p>
        </w:tc>
      </w:tr>
      <w:tr w14:paraId="07F0C4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7" w:hRule="atLeast"/>
        </w:trPr>
        <w:tc>
          <w:tcPr>
            <w:tcW w:w="824" w:type="dxa"/>
            <w:vAlign w:val="top"/>
          </w:tcPr>
          <w:p w14:paraId="56BEBFBD">
            <w:pPr>
              <w:spacing w:line="254" w:lineRule="auto"/>
              <w:rPr>
                <w:rFonts w:ascii="Arial"/>
                <w:sz w:val="21"/>
              </w:rPr>
            </w:pPr>
          </w:p>
          <w:p w14:paraId="55228FFE">
            <w:pPr>
              <w:spacing w:line="255" w:lineRule="auto"/>
              <w:rPr>
                <w:rFonts w:ascii="Arial"/>
                <w:sz w:val="21"/>
              </w:rPr>
            </w:pPr>
          </w:p>
          <w:p w14:paraId="71B1B01E">
            <w:pPr>
              <w:spacing w:line="255" w:lineRule="auto"/>
              <w:rPr>
                <w:rFonts w:ascii="Arial"/>
                <w:sz w:val="21"/>
              </w:rPr>
            </w:pPr>
          </w:p>
          <w:p w14:paraId="4631E219">
            <w:pPr>
              <w:spacing w:line="255" w:lineRule="auto"/>
              <w:rPr>
                <w:rFonts w:ascii="Arial"/>
                <w:sz w:val="21"/>
              </w:rPr>
            </w:pPr>
          </w:p>
          <w:p w14:paraId="798B4CFD">
            <w:pPr>
              <w:pStyle w:val="6"/>
              <w:spacing w:before="78"/>
              <w:ind w:left="284"/>
            </w:pPr>
            <w:r>
              <w:rPr>
                <w:spacing w:val="-7"/>
              </w:rPr>
              <w:t>16</w:t>
            </w:r>
          </w:p>
        </w:tc>
        <w:tc>
          <w:tcPr>
            <w:tcW w:w="2968" w:type="dxa"/>
            <w:vAlign w:val="top"/>
          </w:tcPr>
          <w:p w14:paraId="402BA420">
            <w:pPr>
              <w:spacing w:line="265" w:lineRule="auto"/>
              <w:rPr>
                <w:rFonts w:ascii="Arial"/>
                <w:sz w:val="21"/>
              </w:rPr>
            </w:pPr>
          </w:p>
          <w:p w14:paraId="7643DB54">
            <w:pPr>
              <w:spacing w:line="265" w:lineRule="auto"/>
              <w:rPr>
                <w:rFonts w:ascii="Arial"/>
                <w:sz w:val="21"/>
              </w:rPr>
            </w:pPr>
          </w:p>
          <w:p w14:paraId="591F94D6">
            <w:pPr>
              <w:spacing w:line="266" w:lineRule="auto"/>
              <w:rPr>
                <w:rFonts w:ascii="Arial"/>
                <w:sz w:val="21"/>
              </w:rPr>
            </w:pPr>
          </w:p>
          <w:p w14:paraId="025CEF75">
            <w:pPr>
              <w:pStyle w:val="6"/>
              <w:spacing w:before="78" w:line="302" w:lineRule="auto"/>
              <w:ind w:left="140" w:right="177" w:firstLine="9"/>
            </w:pPr>
            <w:r>
              <w:rPr>
                <w:spacing w:val="-1"/>
              </w:rPr>
              <w:t>莲池书院文献搜集、整理</w:t>
            </w:r>
            <w:r>
              <w:t xml:space="preserve"> </w:t>
            </w:r>
            <w:r>
              <w:rPr>
                <w:spacing w:val="4"/>
              </w:rPr>
              <w:t>与研究</w:t>
            </w:r>
          </w:p>
        </w:tc>
        <w:tc>
          <w:tcPr>
            <w:tcW w:w="10077" w:type="dxa"/>
            <w:vAlign w:val="top"/>
          </w:tcPr>
          <w:p w14:paraId="67BFFDA4">
            <w:pPr>
              <w:pStyle w:val="6"/>
              <w:spacing w:before="78" w:line="296" w:lineRule="auto"/>
              <w:ind w:left="112" w:right="54"/>
              <w:jc w:val="both"/>
            </w:pPr>
            <w:r>
              <w:t>莲池书院是清代北方核心学府，承载河北地域文化基因，其海量馆</w:t>
            </w:r>
            <w:r>
              <w:rPr>
                <w:spacing w:val="-1"/>
              </w:rPr>
              <w:t>藏、刊刻文献是清代北方教</w:t>
            </w:r>
            <w:r>
              <w:t xml:space="preserve"> 育、学术与历史文化的核心载体，具备极高的史料与研究价值。当前莲池书院相关文献尚未开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展全面系统的挖掘、整理与专项研究，存在学术研究空白。紧扣传统文化传承创新发展要求，</w:t>
            </w:r>
            <w:r>
              <w:rPr>
                <w:spacing w:val="17"/>
              </w:rPr>
              <w:t xml:space="preserve"> </w:t>
            </w:r>
            <w:r>
              <w:t>立足书院文献资源特色，本课题系统搜集梳理莲池书院各类典籍版本</w:t>
            </w:r>
            <w:r>
              <w:rPr>
                <w:spacing w:val="-1"/>
              </w:rPr>
              <w:t>，开展文献校注与深度研</w:t>
            </w:r>
            <w:r>
              <w:t xml:space="preserve"> 究，编撰《莲池书院文献汇编》丛书。以此厘清北方学派学术传承脉络，还原近代教育转型实</w:t>
            </w:r>
            <w:r>
              <w:rPr>
                <w:spacing w:val="11"/>
              </w:rPr>
              <w:t xml:space="preserve"> </w:t>
            </w:r>
            <w:r>
              <w:t>况，挖掘书院核心文化精神，助力河北传统文化的创造性转化与创新性发展。</w:t>
            </w:r>
          </w:p>
        </w:tc>
      </w:tr>
      <w:tr w14:paraId="4DB5AC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7" w:hRule="atLeast"/>
        </w:trPr>
        <w:tc>
          <w:tcPr>
            <w:tcW w:w="824" w:type="dxa"/>
            <w:vAlign w:val="top"/>
          </w:tcPr>
          <w:p w14:paraId="27B13E2B">
            <w:pPr>
              <w:spacing w:line="253" w:lineRule="auto"/>
              <w:rPr>
                <w:rFonts w:ascii="Arial"/>
                <w:sz w:val="21"/>
              </w:rPr>
            </w:pPr>
          </w:p>
          <w:p w14:paraId="393C3D8B">
            <w:pPr>
              <w:spacing w:line="253" w:lineRule="auto"/>
              <w:rPr>
                <w:rFonts w:ascii="Arial"/>
                <w:sz w:val="21"/>
              </w:rPr>
            </w:pPr>
          </w:p>
          <w:p w14:paraId="5591135B">
            <w:pPr>
              <w:spacing w:line="253" w:lineRule="auto"/>
              <w:rPr>
                <w:rFonts w:ascii="Arial"/>
                <w:sz w:val="21"/>
              </w:rPr>
            </w:pPr>
          </w:p>
          <w:p w14:paraId="08D579D9">
            <w:pPr>
              <w:spacing w:line="254" w:lineRule="auto"/>
              <w:rPr>
                <w:rFonts w:ascii="Arial"/>
                <w:sz w:val="21"/>
              </w:rPr>
            </w:pPr>
          </w:p>
          <w:p w14:paraId="5C4DF236">
            <w:pPr>
              <w:pStyle w:val="6"/>
              <w:spacing w:before="78"/>
              <w:ind w:left="284"/>
            </w:pPr>
            <w:r>
              <w:rPr>
                <w:spacing w:val="-7"/>
              </w:rPr>
              <w:t>17</w:t>
            </w:r>
          </w:p>
        </w:tc>
        <w:tc>
          <w:tcPr>
            <w:tcW w:w="2968" w:type="dxa"/>
            <w:vAlign w:val="top"/>
          </w:tcPr>
          <w:p w14:paraId="5F12F84A">
            <w:pPr>
              <w:spacing w:line="296" w:lineRule="auto"/>
              <w:rPr>
                <w:rFonts w:ascii="Arial"/>
                <w:sz w:val="21"/>
              </w:rPr>
            </w:pPr>
          </w:p>
          <w:p w14:paraId="2AA47811">
            <w:pPr>
              <w:spacing w:line="296" w:lineRule="auto"/>
              <w:rPr>
                <w:rFonts w:ascii="Arial"/>
                <w:sz w:val="21"/>
              </w:rPr>
            </w:pPr>
          </w:p>
          <w:p w14:paraId="16714080">
            <w:pPr>
              <w:pStyle w:val="6"/>
              <w:spacing w:before="78" w:line="320" w:lineRule="auto"/>
              <w:ind w:left="150" w:right="151"/>
              <w:jc w:val="both"/>
            </w:pPr>
            <w:r>
              <w:rPr>
                <w:spacing w:val="1"/>
              </w:rPr>
              <w:t>京津冀协同视域下河北历</w:t>
            </w:r>
            <w:r>
              <w:rPr>
                <w:spacing w:val="3"/>
              </w:rPr>
              <w:t xml:space="preserve"> </w:t>
            </w:r>
            <w:r>
              <w:t>史文化名城活态保护与再</w:t>
            </w:r>
            <w:r>
              <w:rPr>
                <w:spacing w:val="9"/>
              </w:rPr>
              <w:t xml:space="preserve"> </w:t>
            </w:r>
            <w:r>
              <w:rPr>
                <w:spacing w:val="2"/>
              </w:rPr>
              <w:t>生路径研究</w:t>
            </w:r>
          </w:p>
        </w:tc>
        <w:tc>
          <w:tcPr>
            <w:tcW w:w="10077" w:type="dxa"/>
            <w:vAlign w:val="top"/>
          </w:tcPr>
          <w:p w14:paraId="1F52DEBF">
            <w:pPr>
              <w:pStyle w:val="6"/>
              <w:spacing w:before="81" w:line="293" w:lineRule="auto"/>
              <w:ind w:left="112" w:right="86"/>
              <w:jc w:val="both"/>
            </w:pPr>
            <w:r>
              <w:t>立足京津冀协同发展战略与美丽河北建设要求，贴合河北省历史文化</w:t>
            </w:r>
            <w:r>
              <w:rPr>
                <w:spacing w:val="-1"/>
              </w:rPr>
              <w:t>传承、城市更新与文旅高</w:t>
            </w:r>
            <w:r>
              <w:t xml:space="preserve"> </w:t>
            </w:r>
            <w:r>
              <w:rPr>
                <w:spacing w:val="1"/>
              </w:rPr>
              <w:t>质量发展工作部署，当前河北历史文化名城普遍存在保护模</w:t>
            </w:r>
            <w:r>
              <w:t>式固化、文脉传承断裂、风貌同质 化、开发保护失衡、空间活力不足等突出问题，活态保护与再生发展瓶颈显著。本课题立足燕</w:t>
            </w:r>
            <w:r>
              <w:rPr>
                <w:spacing w:val="11"/>
              </w:rPr>
              <w:t xml:space="preserve"> </w:t>
            </w:r>
            <w:r>
              <w:t>赵地域特色，依托多学科交叉视角，结合京津冀资源协同共建优势，聚</w:t>
            </w:r>
            <w:r>
              <w:rPr>
                <w:spacing w:val="-1"/>
              </w:rPr>
              <w:t>焦古城保护更新现实痛</w:t>
            </w:r>
            <w:r>
              <w:t xml:space="preserve"> 点，构建适配河北本土的历史名城活态保护体系，探索科学可行的有机更新与空间再生路径及</w:t>
            </w:r>
            <w:r>
              <w:rPr>
                <w:spacing w:val="11"/>
              </w:rPr>
              <w:t xml:space="preserve"> </w:t>
            </w:r>
            <w:r>
              <w:t>长效治理机制，为河北古城文脉赓续、风貌提质和文旅融合发展提供理论支撑与实践参考。</w:t>
            </w:r>
          </w:p>
        </w:tc>
      </w:tr>
      <w:tr w14:paraId="56D69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2" w:hRule="atLeast"/>
        </w:trPr>
        <w:tc>
          <w:tcPr>
            <w:tcW w:w="824" w:type="dxa"/>
            <w:vAlign w:val="top"/>
          </w:tcPr>
          <w:p w14:paraId="4923B575">
            <w:pPr>
              <w:spacing w:line="258" w:lineRule="auto"/>
              <w:rPr>
                <w:rFonts w:ascii="Arial"/>
                <w:sz w:val="21"/>
              </w:rPr>
            </w:pPr>
          </w:p>
          <w:p w14:paraId="5DBF36E1">
            <w:pPr>
              <w:spacing w:line="259" w:lineRule="auto"/>
              <w:rPr>
                <w:rFonts w:ascii="Arial"/>
                <w:sz w:val="21"/>
              </w:rPr>
            </w:pPr>
          </w:p>
          <w:p w14:paraId="0D3CD281">
            <w:pPr>
              <w:spacing w:line="259" w:lineRule="auto"/>
              <w:rPr>
                <w:rFonts w:ascii="Arial"/>
                <w:sz w:val="21"/>
              </w:rPr>
            </w:pPr>
          </w:p>
          <w:p w14:paraId="7B7E6557">
            <w:pPr>
              <w:spacing w:line="259" w:lineRule="auto"/>
              <w:rPr>
                <w:rFonts w:ascii="Arial"/>
                <w:sz w:val="21"/>
              </w:rPr>
            </w:pPr>
          </w:p>
          <w:p w14:paraId="22D0BDA3">
            <w:pPr>
              <w:pStyle w:val="6"/>
              <w:spacing w:before="78"/>
              <w:ind w:left="284"/>
            </w:pPr>
            <w:r>
              <w:rPr>
                <w:spacing w:val="-7"/>
              </w:rPr>
              <w:t>18</w:t>
            </w:r>
          </w:p>
        </w:tc>
        <w:tc>
          <w:tcPr>
            <w:tcW w:w="2968" w:type="dxa"/>
            <w:vAlign w:val="top"/>
          </w:tcPr>
          <w:p w14:paraId="0851782A">
            <w:pPr>
              <w:spacing w:line="316" w:lineRule="auto"/>
              <w:rPr>
                <w:rFonts w:ascii="Arial"/>
                <w:sz w:val="21"/>
              </w:rPr>
            </w:pPr>
          </w:p>
          <w:p w14:paraId="3BAD46E1">
            <w:pPr>
              <w:spacing w:line="317" w:lineRule="auto"/>
              <w:rPr>
                <w:rFonts w:ascii="Arial"/>
                <w:sz w:val="21"/>
              </w:rPr>
            </w:pPr>
          </w:p>
          <w:p w14:paraId="179A1C6C">
            <w:pPr>
              <w:pStyle w:val="6"/>
              <w:spacing w:before="78" w:line="305" w:lineRule="auto"/>
              <w:ind w:left="140" w:right="156" w:firstLine="9"/>
              <w:jc w:val="both"/>
            </w:pPr>
            <w:r>
              <w:rPr>
                <w:spacing w:val="-1"/>
              </w:rPr>
              <w:t>新时代主旋律影视片“科</w:t>
            </w:r>
            <w:r>
              <w:t xml:space="preserve"> </w:t>
            </w:r>
            <w:r>
              <w:rPr>
                <w:spacing w:val="1"/>
              </w:rPr>
              <w:t>技中国”国际形象构建研</w:t>
            </w:r>
            <w:r>
              <w:rPr>
                <w:spacing w:val="8"/>
              </w:rPr>
              <w:t xml:space="preserve"> </w:t>
            </w:r>
            <w:r>
              <w:t>究</w:t>
            </w:r>
          </w:p>
        </w:tc>
        <w:tc>
          <w:tcPr>
            <w:tcW w:w="10077" w:type="dxa"/>
            <w:vAlign w:val="top"/>
          </w:tcPr>
          <w:p w14:paraId="51BDC996">
            <w:pPr>
              <w:pStyle w:val="6"/>
              <w:spacing w:before="93" w:line="296" w:lineRule="auto"/>
              <w:ind w:left="52" w:firstLine="59"/>
              <w:jc w:val="both"/>
            </w:pPr>
            <w:r>
              <w:rPr>
                <w:spacing w:val="-1"/>
              </w:rPr>
              <w:t>国家深入实施科教兴国战略、推进科技强国建设，同时明确</w:t>
            </w:r>
            <w:r>
              <w:rPr>
                <w:spacing w:val="-2"/>
              </w:rPr>
              <w:t>要求加强国际传播能力建设，塑造</w:t>
            </w:r>
            <w:r>
              <w:t xml:space="preserve">  真实、立体、全面的中国国际形象。新时代主旋律影视片是对外传播科技文化、塑造国家形象</w:t>
            </w:r>
            <w:r>
              <w:rPr>
                <w:spacing w:val="2"/>
              </w:rPr>
              <w:t xml:space="preserve">  </w:t>
            </w:r>
            <w:r>
              <w:t>的重要载体，但当前我国“科技中国”国际传播仍存在语境适配不足、形象建构碎片化、传播</w:t>
            </w:r>
            <w:r>
              <w:rPr>
                <w:spacing w:val="2"/>
              </w:rPr>
              <w:t xml:space="preserve">  </w:t>
            </w:r>
            <w:r>
              <w:rPr>
                <w:spacing w:val="-2"/>
              </w:rPr>
              <w:t>隔阂明显等问题。紧扣国家科技强国战略与国际传播建设要求，立足新时代对外传播现实需求，</w:t>
            </w:r>
            <w:r>
              <w:rPr>
                <w:spacing w:val="17"/>
              </w:rPr>
              <w:t xml:space="preserve"> </w:t>
            </w:r>
            <w:r>
              <w:t>依托多学科理论知识，聚焦主旋律影视片创作传播实践，探析“科技中国”国际形象的建构逻</w:t>
            </w:r>
            <w:r>
              <w:rPr>
                <w:spacing w:val="1"/>
              </w:rPr>
              <w:t xml:space="preserve">  </w:t>
            </w:r>
            <w:r>
              <w:t>辑与传播路径，构建适配国际传播语境的科技中国形象建构与传播分析框架。</w:t>
            </w:r>
          </w:p>
        </w:tc>
      </w:tr>
    </w:tbl>
    <w:p w14:paraId="70B8F7AD">
      <w:pPr>
        <w:rPr>
          <w:rFonts w:ascii="Arial"/>
          <w:sz w:val="21"/>
        </w:rPr>
      </w:pPr>
    </w:p>
    <w:p w14:paraId="24AA269A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6840" w:h="11910"/>
          <w:pgMar w:top="1012" w:right="1485" w:bottom="1268" w:left="1475" w:header="0" w:footer="983" w:gutter="0"/>
          <w:cols w:space="720" w:num="1"/>
        </w:sectPr>
      </w:pPr>
    </w:p>
    <w:p w14:paraId="0C16A499">
      <w:pPr>
        <w:spacing w:before="40"/>
      </w:pPr>
    </w:p>
    <w:p w14:paraId="16156A78">
      <w:pPr>
        <w:spacing w:before="39"/>
      </w:pPr>
    </w:p>
    <w:tbl>
      <w:tblPr>
        <w:tblStyle w:val="5"/>
        <w:tblW w:w="138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2978"/>
        <w:gridCol w:w="10067"/>
      </w:tblGrid>
      <w:tr w14:paraId="541425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824" w:type="dxa"/>
            <w:vAlign w:val="top"/>
          </w:tcPr>
          <w:p w14:paraId="14EDF012">
            <w:pPr>
              <w:pStyle w:val="6"/>
              <w:spacing w:before="242" w:line="221" w:lineRule="auto"/>
              <w:ind w:left="168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2978" w:type="dxa"/>
            <w:vAlign w:val="top"/>
          </w:tcPr>
          <w:p w14:paraId="321DE6FA">
            <w:pPr>
              <w:pStyle w:val="6"/>
              <w:spacing w:before="244" w:line="221" w:lineRule="auto"/>
              <w:ind w:left="1004"/>
            </w:pPr>
            <w:r>
              <w:rPr>
                <w:b/>
                <w:bCs/>
                <w:spacing w:val="-5"/>
              </w:rPr>
              <w:t>选题名称</w:t>
            </w:r>
          </w:p>
        </w:tc>
        <w:tc>
          <w:tcPr>
            <w:tcW w:w="10067" w:type="dxa"/>
            <w:vAlign w:val="top"/>
          </w:tcPr>
          <w:p w14:paraId="5348C3E4">
            <w:pPr>
              <w:pStyle w:val="6"/>
              <w:spacing w:before="239" w:line="219" w:lineRule="auto"/>
              <w:ind w:left="4546"/>
            </w:pPr>
            <w:r>
              <w:rPr>
                <w:b/>
                <w:bCs/>
                <w:spacing w:val="-5"/>
              </w:rPr>
              <w:t>研究目标</w:t>
            </w:r>
          </w:p>
        </w:tc>
      </w:tr>
      <w:tr w14:paraId="1E18D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5" w:hRule="atLeast"/>
        </w:trPr>
        <w:tc>
          <w:tcPr>
            <w:tcW w:w="824" w:type="dxa"/>
            <w:vAlign w:val="top"/>
          </w:tcPr>
          <w:p w14:paraId="7250C9A7">
            <w:pPr>
              <w:spacing w:line="259" w:lineRule="auto"/>
              <w:rPr>
                <w:rFonts w:ascii="Arial"/>
                <w:sz w:val="21"/>
              </w:rPr>
            </w:pPr>
          </w:p>
          <w:p w14:paraId="3F2679B3">
            <w:pPr>
              <w:spacing w:line="259" w:lineRule="auto"/>
              <w:rPr>
                <w:rFonts w:ascii="Arial"/>
                <w:sz w:val="21"/>
              </w:rPr>
            </w:pPr>
          </w:p>
          <w:p w14:paraId="38A233EB">
            <w:pPr>
              <w:spacing w:line="259" w:lineRule="auto"/>
              <w:rPr>
                <w:rFonts w:ascii="Arial"/>
                <w:sz w:val="21"/>
              </w:rPr>
            </w:pPr>
          </w:p>
          <w:p w14:paraId="003C6D4A">
            <w:pPr>
              <w:spacing w:line="259" w:lineRule="auto"/>
              <w:rPr>
                <w:rFonts w:ascii="Arial"/>
                <w:sz w:val="21"/>
              </w:rPr>
            </w:pPr>
          </w:p>
          <w:p w14:paraId="142F1041">
            <w:pPr>
              <w:spacing w:line="259" w:lineRule="auto"/>
              <w:rPr>
                <w:rFonts w:ascii="Arial"/>
                <w:sz w:val="21"/>
              </w:rPr>
            </w:pPr>
          </w:p>
          <w:p w14:paraId="09D5566B">
            <w:pPr>
              <w:spacing w:line="260" w:lineRule="auto"/>
              <w:rPr>
                <w:rFonts w:ascii="Arial"/>
                <w:sz w:val="21"/>
              </w:rPr>
            </w:pPr>
          </w:p>
          <w:p w14:paraId="71E3B5A1">
            <w:pPr>
              <w:spacing w:line="260" w:lineRule="auto"/>
              <w:rPr>
                <w:rFonts w:ascii="Arial"/>
                <w:sz w:val="21"/>
              </w:rPr>
            </w:pPr>
          </w:p>
          <w:p w14:paraId="17BB6E93">
            <w:pPr>
              <w:pStyle w:val="6"/>
              <w:spacing w:before="78"/>
              <w:ind w:left="284"/>
            </w:pPr>
            <w:r>
              <w:rPr>
                <w:spacing w:val="-7"/>
              </w:rPr>
              <w:t>19</w:t>
            </w:r>
          </w:p>
        </w:tc>
        <w:tc>
          <w:tcPr>
            <w:tcW w:w="2978" w:type="dxa"/>
            <w:vAlign w:val="top"/>
          </w:tcPr>
          <w:p w14:paraId="33EF7734">
            <w:pPr>
              <w:spacing w:line="277" w:lineRule="auto"/>
              <w:rPr>
                <w:rFonts w:ascii="Arial"/>
                <w:sz w:val="21"/>
              </w:rPr>
            </w:pPr>
          </w:p>
          <w:p w14:paraId="1BE183A7">
            <w:pPr>
              <w:spacing w:line="277" w:lineRule="auto"/>
              <w:rPr>
                <w:rFonts w:ascii="Arial"/>
                <w:sz w:val="21"/>
              </w:rPr>
            </w:pPr>
          </w:p>
          <w:p w14:paraId="04B0D0AE">
            <w:pPr>
              <w:spacing w:line="277" w:lineRule="auto"/>
              <w:rPr>
                <w:rFonts w:ascii="Arial"/>
                <w:sz w:val="21"/>
              </w:rPr>
            </w:pPr>
          </w:p>
          <w:p w14:paraId="4A5DBCF0">
            <w:pPr>
              <w:spacing w:line="277" w:lineRule="auto"/>
              <w:rPr>
                <w:rFonts w:ascii="Arial"/>
                <w:sz w:val="21"/>
              </w:rPr>
            </w:pPr>
          </w:p>
          <w:p w14:paraId="2D53312D">
            <w:pPr>
              <w:spacing w:line="277" w:lineRule="auto"/>
              <w:rPr>
                <w:rFonts w:ascii="Arial"/>
                <w:sz w:val="21"/>
              </w:rPr>
            </w:pPr>
          </w:p>
          <w:p w14:paraId="213C2162">
            <w:pPr>
              <w:pStyle w:val="6"/>
              <w:spacing w:before="78" w:line="312" w:lineRule="auto"/>
              <w:ind w:left="120" w:right="152" w:firstLine="39"/>
              <w:jc w:val="both"/>
            </w:pPr>
            <w:r>
              <w:rPr>
                <w:spacing w:val="1"/>
              </w:rPr>
              <w:t xml:space="preserve">数智赋能河北县域文旅差 </w:t>
            </w:r>
            <w:r>
              <w:rPr>
                <w:spacing w:val="4"/>
              </w:rPr>
              <w:t>异化供给模式与全季消费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培育研究</w:t>
            </w:r>
          </w:p>
        </w:tc>
        <w:tc>
          <w:tcPr>
            <w:tcW w:w="10067" w:type="dxa"/>
            <w:vAlign w:val="top"/>
          </w:tcPr>
          <w:p w14:paraId="3CADEF49">
            <w:pPr>
              <w:spacing w:line="302" w:lineRule="auto"/>
              <w:rPr>
                <w:rFonts w:ascii="Arial"/>
                <w:sz w:val="21"/>
              </w:rPr>
            </w:pPr>
          </w:p>
          <w:p w14:paraId="13BA52EE">
            <w:pPr>
              <w:spacing w:line="302" w:lineRule="auto"/>
              <w:rPr>
                <w:rFonts w:ascii="Arial"/>
                <w:sz w:val="21"/>
              </w:rPr>
            </w:pPr>
          </w:p>
          <w:p w14:paraId="72D72684">
            <w:pPr>
              <w:pStyle w:val="6"/>
              <w:spacing w:before="78" w:line="306" w:lineRule="auto"/>
              <w:ind w:left="102" w:right="86"/>
              <w:jc w:val="both"/>
            </w:pPr>
            <w:r>
              <w:t>文旅消费升级与京津冀短途休闲需求扩容，为河北县域文旅发展带来新机遇，但当前省内县域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文旅存在产品同质化、淡旺季客流失衡、数智化运营能力薄</w:t>
            </w:r>
            <w:r>
              <w:t>弱等突出问题，难以适配游客品质 化、体验化、数字化的消费新需求。紧扣区域文旅高质量发展要求，立足河北县域文旅资源禀</w:t>
            </w:r>
            <w:r>
              <w:rPr>
                <w:spacing w:val="13"/>
              </w:rPr>
              <w:t xml:space="preserve"> </w:t>
            </w:r>
            <w:r>
              <w:t>赋，本研究依托数智技术与大数据手段，聚焦文旅差异化供给与全季消费培育核心问题，构建</w:t>
            </w:r>
            <w:r>
              <w:rPr>
                <w:spacing w:val="9"/>
              </w:rPr>
              <w:t xml:space="preserve"> </w:t>
            </w:r>
            <w:r>
              <w:t>科学的县域文旅差异化供给体系与全季消费场景培育模型，破解资源转化低效、消费场景单一</w:t>
            </w:r>
            <w:r>
              <w:rPr>
                <w:spacing w:val="12"/>
              </w:rPr>
              <w:t xml:space="preserve"> </w:t>
            </w:r>
            <w:r>
              <w:t>等痛点，助力河北县域文旅从资源引流向品质消费转型，为区域文旅产业提质增效、长效发展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提供理论支撑与实践路径。</w:t>
            </w:r>
          </w:p>
        </w:tc>
      </w:tr>
      <w:tr w14:paraId="3AE44B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1" w:hRule="atLeast"/>
        </w:trPr>
        <w:tc>
          <w:tcPr>
            <w:tcW w:w="824" w:type="dxa"/>
            <w:vAlign w:val="top"/>
          </w:tcPr>
          <w:p w14:paraId="6D24081C">
            <w:pPr>
              <w:spacing w:line="241" w:lineRule="auto"/>
              <w:rPr>
                <w:rFonts w:ascii="Arial"/>
                <w:sz w:val="21"/>
              </w:rPr>
            </w:pPr>
          </w:p>
          <w:p w14:paraId="7E5E4773">
            <w:pPr>
              <w:spacing w:line="241" w:lineRule="auto"/>
              <w:rPr>
                <w:rFonts w:ascii="Arial"/>
                <w:sz w:val="21"/>
              </w:rPr>
            </w:pPr>
          </w:p>
          <w:p w14:paraId="67335A62">
            <w:pPr>
              <w:spacing w:line="241" w:lineRule="auto"/>
              <w:rPr>
                <w:rFonts w:ascii="Arial"/>
                <w:sz w:val="21"/>
              </w:rPr>
            </w:pPr>
          </w:p>
          <w:p w14:paraId="7C82CD3A">
            <w:pPr>
              <w:spacing w:line="241" w:lineRule="auto"/>
              <w:rPr>
                <w:rFonts w:ascii="Arial"/>
                <w:sz w:val="21"/>
              </w:rPr>
            </w:pPr>
          </w:p>
          <w:p w14:paraId="169D40E1">
            <w:pPr>
              <w:spacing w:line="242" w:lineRule="auto"/>
              <w:rPr>
                <w:rFonts w:ascii="Arial"/>
                <w:sz w:val="21"/>
              </w:rPr>
            </w:pPr>
          </w:p>
          <w:p w14:paraId="2526A5E3">
            <w:pPr>
              <w:spacing w:line="242" w:lineRule="auto"/>
              <w:rPr>
                <w:rFonts w:ascii="Arial"/>
                <w:sz w:val="21"/>
              </w:rPr>
            </w:pPr>
          </w:p>
          <w:p w14:paraId="027EDCE6">
            <w:pPr>
              <w:spacing w:line="242" w:lineRule="auto"/>
              <w:rPr>
                <w:rFonts w:ascii="Arial"/>
                <w:sz w:val="21"/>
              </w:rPr>
            </w:pPr>
          </w:p>
          <w:p w14:paraId="20F7C073">
            <w:pPr>
              <w:pStyle w:val="6"/>
              <w:spacing w:before="78"/>
              <w:ind w:left="284"/>
            </w:pPr>
            <w:r>
              <w:rPr>
                <w:spacing w:val="-4"/>
              </w:rPr>
              <w:t>20</w:t>
            </w:r>
          </w:p>
        </w:tc>
        <w:tc>
          <w:tcPr>
            <w:tcW w:w="2978" w:type="dxa"/>
            <w:vAlign w:val="top"/>
          </w:tcPr>
          <w:p w14:paraId="76FDDF2F">
            <w:pPr>
              <w:spacing w:line="244" w:lineRule="auto"/>
              <w:rPr>
                <w:rFonts w:ascii="Arial"/>
                <w:sz w:val="21"/>
              </w:rPr>
            </w:pPr>
          </w:p>
          <w:p w14:paraId="28946BEA">
            <w:pPr>
              <w:spacing w:line="245" w:lineRule="auto"/>
              <w:rPr>
                <w:rFonts w:ascii="Arial"/>
                <w:sz w:val="21"/>
              </w:rPr>
            </w:pPr>
          </w:p>
          <w:p w14:paraId="1DF7D680">
            <w:pPr>
              <w:spacing w:line="245" w:lineRule="auto"/>
              <w:rPr>
                <w:rFonts w:ascii="Arial"/>
                <w:sz w:val="21"/>
              </w:rPr>
            </w:pPr>
          </w:p>
          <w:p w14:paraId="7EAF0732">
            <w:pPr>
              <w:spacing w:line="245" w:lineRule="auto"/>
              <w:rPr>
                <w:rFonts w:ascii="Arial"/>
                <w:sz w:val="21"/>
              </w:rPr>
            </w:pPr>
          </w:p>
          <w:p w14:paraId="68D4E1B8">
            <w:pPr>
              <w:spacing w:line="245" w:lineRule="auto"/>
              <w:rPr>
                <w:rFonts w:ascii="Arial"/>
                <w:sz w:val="21"/>
              </w:rPr>
            </w:pPr>
          </w:p>
          <w:p w14:paraId="51255E47">
            <w:pPr>
              <w:spacing w:line="245" w:lineRule="auto"/>
              <w:rPr>
                <w:rFonts w:ascii="Arial"/>
                <w:sz w:val="21"/>
              </w:rPr>
            </w:pPr>
          </w:p>
          <w:p w14:paraId="640A5811">
            <w:pPr>
              <w:pStyle w:val="6"/>
              <w:spacing w:before="78" w:line="309" w:lineRule="auto"/>
              <w:ind w:left="120" w:right="153" w:firstLine="39"/>
            </w:pPr>
            <w:r>
              <w:rPr>
                <w:spacing w:val="1"/>
              </w:rPr>
              <w:t>明代畿辅军事驻防与多民 族交往交流交融研究</w:t>
            </w:r>
          </w:p>
        </w:tc>
        <w:tc>
          <w:tcPr>
            <w:tcW w:w="10067" w:type="dxa"/>
            <w:vAlign w:val="top"/>
          </w:tcPr>
          <w:p w14:paraId="210C5FC7">
            <w:pPr>
              <w:spacing w:line="337" w:lineRule="auto"/>
              <w:rPr>
                <w:rFonts w:ascii="Arial"/>
                <w:sz w:val="21"/>
              </w:rPr>
            </w:pPr>
          </w:p>
          <w:p w14:paraId="07893DD9">
            <w:pPr>
              <w:spacing w:line="337" w:lineRule="auto"/>
              <w:rPr>
                <w:rFonts w:ascii="Arial"/>
                <w:sz w:val="21"/>
              </w:rPr>
            </w:pPr>
          </w:p>
          <w:p w14:paraId="11A1112A">
            <w:pPr>
              <w:pStyle w:val="6"/>
              <w:spacing w:before="78" w:line="308" w:lineRule="auto"/>
              <w:ind w:left="102"/>
              <w:jc w:val="both"/>
            </w:pPr>
            <w:r>
              <w:rPr>
                <w:spacing w:val="-2"/>
              </w:rPr>
              <w:t>长城区域是中华文明交融发展的核心地带，明代畿辅作为农耕与游牧文明交汇核心、长</w:t>
            </w:r>
            <w:r>
              <w:rPr>
                <w:spacing w:val="-3"/>
              </w:rPr>
              <w:t>城防御</w:t>
            </w:r>
            <w:r>
              <w:t xml:space="preserve">  体系关键区域，是古代多民族交往交融的重要前沿阵地。当前相关研究存在重制度、轻人群，  </w:t>
            </w:r>
            <w:r>
              <w:rPr>
                <w:spacing w:val="-2"/>
              </w:rPr>
              <w:t>重事件、轻社会的局限，对畿辅军事移民与民族融合的微观机制研究较为薄</w:t>
            </w:r>
            <w:r>
              <w:rPr>
                <w:spacing w:val="-3"/>
              </w:rPr>
              <w:t>弱。本课题立足长</w:t>
            </w:r>
            <w:r>
              <w:t xml:space="preserve">  </w:t>
            </w:r>
            <w:r>
              <w:rPr>
                <w:spacing w:val="-3"/>
              </w:rPr>
              <w:t>城国家文化公园建设与京津冀文化传承发展需求，聚焦明代畿辅军事驻防体系，探究卫所军户、</w:t>
            </w:r>
            <w:r>
              <w:t xml:space="preserve"> </w:t>
            </w:r>
            <w:r>
              <w:rPr>
                <w:spacing w:val="-2"/>
              </w:rPr>
              <w:t>归附民族的在地化进程与日常交往形态，剖析官方边塞叙事与民族观的演变逻辑</w:t>
            </w:r>
            <w:r>
              <w:rPr>
                <w:spacing w:val="-3"/>
              </w:rPr>
              <w:t>，丰富中华民</w:t>
            </w:r>
            <w:r>
              <w:t xml:space="preserve">  </w:t>
            </w:r>
            <w:r>
              <w:rPr>
                <w:spacing w:val="-2"/>
              </w:rPr>
              <w:t>族共同体形成史研究，为区域文化协同发展提供历史支撑。</w:t>
            </w:r>
          </w:p>
        </w:tc>
      </w:tr>
    </w:tbl>
    <w:p w14:paraId="16EA7302">
      <w:pPr>
        <w:rPr>
          <w:rFonts w:ascii="Arial"/>
          <w:sz w:val="21"/>
        </w:rPr>
      </w:pPr>
    </w:p>
    <w:p w14:paraId="61DACE6C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6840" w:h="11910"/>
          <w:pgMar w:top="1012" w:right="1485" w:bottom="1277" w:left="1475" w:header="0" w:footer="979" w:gutter="0"/>
          <w:cols w:space="720" w:num="1"/>
        </w:sectPr>
      </w:pPr>
    </w:p>
    <w:p w14:paraId="02560956">
      <w:pPr>
        <w:spacing w:before="45"/>
      </w:pPr>
    </w:p>
    <w:p w14:paraId="09FCED97">
      <w:pPr>
        <w:spacing w:before="44"/>
      </w:pPr>
    </w:p>
    <w:tbl>
      <w:tblPr>
        <w:tblStyle w:val="5"/>
        <w:tblW w:w="138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2978"/>
        <w:gridCol w:w="10067"/>
      </w:tblGrid>
      <w:tr w14:paraId="41B8B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824" w:type="dxa"/>
            <w:vAlign w:val="top"/>
          </w:tcPr>
          <w:p w14:paraId="7A3A11EB">
            <w:pPr>
              <w:pStyle w:val="6"/>
              <w:spacing w:before="222" w:line="221" w:lineRule="auto"/>
              <w:ind w:left="168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2978" w:type="dxa"/>
            <w:vAlign w:val="top"/>
          </w:tcPr>
          <w:p w14:paraId="0A64485E">
            <w:pPr>
              <w:pStyle w:val="6"/>
              <w:spacing w:before="224" w:line="221" w:lineRule="auto"/>
              <w:ind w:left="1004"/>
            </w:pPr>
            <w:r>
              <w:rPr>
                <w:b/>
                <w:bCs/>
                <w:spacing w:val="-5"/>
              </w:rPr>
              <w:t>选题名称</w:t>
            </w:r>
          </w:p>
        </w:tc>
        <w:tc>
          <w:tcPr>
            <w:tcW w:w="10067" w:type="dxa"/>
            <w:vAlign w:val="top"/>
          </w:tcPr>
          <w:p w14:paraId="7F3AC6AD">
            <w:pPr>
              <w:pStyle w:val="6"/>
              <w:spacing w:before="219" w:line="219" w:lineRule="auto"/>
              <w:ind w:left="4546"/>
            </w:pPr>
            <w:r>
              <w:rPr>
                <w:b/>
                <w:bCs/>
                <w:spacing w:val="-5"/>
              </w:rPr>
              <w:t>研究目标</w:t>
            </w:r>
          </w:p>
        </w:tc>
      </w:tr>
      <w:tr w14:paraId="2497A3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5" w:hRule="atLeast"/>
        </w:trPr>
        <w:tc>
          <w:tcPr>
            <w:tcW w:w="824" w:type="dxa"/>
            <w:vAlign w:val="top"/>
          </w:tcPr>
          <w:p w14:paraId="31302A03">
            <w:pPr>
              <w:spacing w:line="245" w:lineRule="auto"/>
              <w:rPr>
                <w:rFonts w:ascii="Arial"/>
                <w:sz w:val="21"/>
              </w:rPr>
            </w:pPr>
          </w:p>
          <w:p w14:paraId="2C561D07">
            <w:pPr>
              <w:spacing w:line="245" w:lineRule="auto"/>
              <w:rPr>
                <w:rFonts w:ascii="Arial"/>
                <w:sz w:val="21"/>
              </w:rPr>
            </w:pPr>
          </w:p>
          <w:p w14:paraId="5518781F">
            <w:pPr>
              <w:spacing w:line="245" w:lineRule="auto"/>
              <w:rPr>
                <w:rFonts w:ascii="Arial"/>
                <w:sz w:val="21"/>
              </w:rPr>
            </w:pPr>
          </w:p>
          <w:p w14:paraId="3EC15108">
            <w:pPr>
              <w:spacing w:line="245" w:lineRule="auto"/>
              <w:rPr>
                <w:rFonts w:ascii="Arial"/>
                <w:sz w:val="21"/>
              </w:rPr>
            </w:pPr>
          </w:p>
          <w:p w14:paraId="09ABB36F">
            <w:pPr>
              <w:spacing w:line="245" w:lineRule="auto"/>
              <w:rPr>
                <w:rFonts w:ascii="Arial"/>
                <w:sz w:val="21"/>
              </w:rPr>
            </w:pPr>
          </w:p>
          <w:p w14:paraId="68036731">
            <w:pPr>
              <w:spacing w:line="245" w:lineRule="auto"/>
              <w:rPr>
                <w:rFonts w:ascii="Arial"/>
                <w:sz w:val="21"/>
              </w:rPr>
            </w:pPr>
          </w:p>
          <w:p w14:paraId="6E64A7BE">
            <w:pPr>
              <w:spacing w:line="246" w:lineRule="auto"/>
              <w:rPr>
                <w:rFonts w:ascii="Arial"/>
                <w:sz w:val="21"/>
              </w:rPr>
            </w:pPr>
          </w:p>
          <w:p w14:paraId="00704D21">
            <w:pPr>
              <w:pStyle w:val="6"/>
              <w:spacing w:before="78" w:line="241" w:lineRule="auto"/>
              <w:ind w:left="284"/>
            </w:pPr>
            <w:r>
              <w:rPr>
                <w:spacing w:val="-4"/>
              </w:rPr>
              <w:t>21</w:t>
            </w:r>
          </w:p>
        </w:tc>
        <w:tc>
          <w:tcPr>
            <w:tcW w:w="2978" w:type="dxa"/>
            <w:vAlign w:val="top"/>
          </w:tcPr>
          <w:p w14:paraId="127C4F02">
            <w:pPr>
              <w:spacing w:line="258" w:lineRule="auto"/>
              <w:rPr>
                <w:rFonts w:ascii="Arial"/>
                <w:sz w:val="21"/>
              </w:rPr>
            </w:pPr>
          </w:p>
          <w:p w14:paraId="2C2ABF98">
            <w:pPr>
              <w:spacing w:line="258" w:lineRule="auto"/>
              <w:rPr>
                <w:rFonts w:ascii="Arial"/>
                <w:sz w:val="21"/>
              </w:rPr>
            </w:pPr>
          </w:p>
          <w:p w14:paraId="2FD2900F">
            <w:pPr>
              <w:spacing w:line="258" w:lineRule="auto"/>
              <w:rPr>
                <w:rFonts w:ascii="Arial"/>
                <w:sz w:val="21"/>
              </w:rPr>
            </w:pPr>
          </w:p>
          <w:p w14:paraId="6669C9BC">
            <w:pPr>
              <w:spacing w:line="259" w:lineRule="auto"/>
              <w:rPr>
                <w:rFonts w:ascii="Arial"/>
                <w:sz w:val="21"/>
              </w:rPr>
            </w:pPr>
          </w:p>
          <w:p w14:paraId="39AB963D">
            <w:pPr>
              <w:spacing w:line="259" w:lineRule="auto"/>
              <w:rPr>
                <w:rFonts w:ascii="Arial"/>
                <w:sz w:val="21"/>
              </w:rPr>
            </w:pPr>
          </w:p>
          <w:p w14:paraId="263CB8B6">
            <w:pPr>
              <w:pStyle w:val="6"/>
              <w:spacing w:before="78" w:line="309" w:lineRule="auto"/>
              <w:ind w:left="120" w:right="138" w:firstLine="39"/>
              <w:jc w:val="both"/>
            </w:pPr>
            <w:r>
              <w:rPr>
                <w:spacing w:val="1"/>
              </w:rPr>
              <w:t>文化强省建设背景下河北</w:t>
            </w:r>
            <w:r>
              <w:t xml:space="preserve"> </w:t>
            </w:r>
            <w:r>
              <w:rPr>
                <w:spacing w:val="6"/>
              </w:rPr>
              <w:t>非遗资源转化与创新应用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研究</w:t>
            </w:r>
          </w:p>
        </w:tc>
        <w:tc>
          <w:tcPr>
            <w:tcW w:w="10067" w:type="dxa"/>
            <w:vAlign w:val="top"/>
          </w:tcPr>
          <w:p w14:paraId="63EB3FD5">
            <w:pPr>
              <w:spacing w:line="250" w:lineRule="auto"/>
              <w:rPr>
                <w:rFonts w:ascii="Arial"/>
                <w:sz w:val="21"/>
              </w:rPr>
            </w:pPr>
          </w:p>
          <w:p w14:paraId="463B92E2">
            <w:pPr>
              <w:spacing w:line="250" w:lineRule="auto"/>
              <w:rPr>
                <w:rFonts w:ascii="Arial"/>
                <w:sz w:val="21"/>
              </w:rPr>
            </w:pPr>
          </w:p>
          <w:p w14:paraId="18ACAFA9">
            <w:pPr>
              <w:pStyle w:val="6"/>
              <w:spacing w:before="78" w:line="308" w:lineRule="auto"/>
              <w:ind w:left="42" w:firstLine="59"/>
              <w:jc w:val="both"/>
            </w:pPr>
            <w:r>
              <w:rPr>
                <w:spacing w:val="-2"/>
              </w:rPr>
              <w:t>河北省深入推进文化强省建设，明确提出活化本土非遗资源、传承燕赵文脉、发展数字文旅新</w:t>
            </w:r>
            <w:r>
              <w:rPr>
                <w:spacing w:val="4"/>
              </w:rPr>
              <w:t xml:space="preserve">  </w:t>
            </w:r>
            <w:r>
              <w:t>质生产力的发展部署。河北非遗资源品类丰富、底蕴深厚，但目前存在传播形式陈旧、年轻群</w:t>
            </w:r>
            <w:r>
              <w:rPr>
                <w:spacing w:val="2"/>
              </w:rPr>
              <w:t xml:space="preserve">  </w:t>
            </w:r>
            <w:r>
              <w:t>体接触度低、文旅融合浅表化、资源创新转化不足等问题，非遗文化价值与经济社会价值未能</w:t>
            </w:r>
            <w:r>
              <w:rPr>
                <w:spacing w:val="3"/>
              </w:rPr>
              <w:t xml:space="preserve">  </w:t>
            </w:r>
            <w:r>
              <w:t>充分释放。紧扣河北文化强省建设与“十五五”文旅发展战略要求，立足省内非遗传承发展现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实痛点，本研究依托数字技术赋能视角，探索非遗资源美学重构、沉浸式传播与创新应用路径，</w:t>
            </w:r>
            <w:r>
              <w:rPr>
                <w:spacing w:val="17"/>
              </w:rPr>
              <w:t xml:space="preserve"> </w:t>
            </w:r>
            <w:r>
              <w:t>构建适配河北省情的非遗资源转化与活化利用体系，为河北非遗活态传承、文旅深度融合及文</w:t>
            </w:r>
            <w:r>
              <w:rPr>
                <w:spacing w:val="3"/>
              </w:rPr>
              <w:t xml:space="preserve">  </w:t>
            </w:r>
            <w:r>
              <w:rPr>
                <w:spacing w:val="2"/>
              </w:rPr>
              <w:t>化强省高质量建设提供理论支撑与实践方案。</w:t>
            </w:r>
          </w:p>
        </w:tc>
      </w:tr>
      <w:tr w14:paraId="371ADE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1" w:hRule="atLeast"/>
        </w:trPr>
        <w:tc>
          <w:tcPr>
            <w:tcW w:w="824" w:type="dxa"/>
            <w:vAlign w:val="top"/>
          </w:tcPr>
          <w:p w14:paraId="6E019907">
            <w:pPr>
              <w:spacing w:line="275" w:lineRule="auto"/>
              <w:rPr>
                <w:rFonts w:ascii="Arial"/>
                <w:sz w:val="21"/>
              </w:rPr>
            </w:pPr>
          </w:p>
          <w:p w14:paraId="49E166C1">
            <w:pPr>
              <w:spacing w:line="275" w:lineRule="auto"/>
              <w:rPr>
                <w:rFonts w:ascii="Arial"/>
                <w:sz w:val="21"/>
              </w:rPr>
            </w:pPr>
          </w:p>
          <w:p w14:paraId="242187F3">
            <w:pPr>
              <w:spacing w:line="275" w:lineRule="auto"/>
              <w:rPr>
                <w:rFonts w:ascii="Arial"/>
                <w:sz w:val="21"/>
              </w:rPr>
            </w:pPr>
          </w:p>
          <w:p w14:paraId="19A42B71">
            <w:pPr>
              <w:spacing w:line="275" w:lineRule="auto"/>
              <w:rPr>
                <w:rFonts w:ascii="Arial"/>
                <w:sz w:val="21"/>
              </w:rPr>
            </w:pPr>
          </w:p>
          <w:p w14:paraId="214E774A">
            <w:pPr>
              <w:spacing w:line="275" w:lineRule="auto"/>
              <w:rPr>
                <w:rFonts w:ascii="Arial"/>
                <w:sz w:val="21"/>
              </w:rPr>
            </w:pPr>
          </w:p>
          <w:p w14:paraId="6938BA21">
            <w:pPr>
              <w:spacing w:line="276" w:lineRule="auto"/>
              <w:rPr>
                <w:rFonts w:ascii="Arial"/>
                <w:sz w:val="21"/>
              </w:rPr>
            </w:pPr>
          </w:p>
          <w:p w14:paraId="0DC550F0">
            <w:pPr>
              <w:pStyle w:val="6"/>
              <w:spacing w:before="78" w:line="241" w:lineRule="auto"/>
              <w:ind w:left="284"/>
            </w:pPr>
            <w:r>
              <w:rPr>
                <w:spacing w:val="-4"/>
              </w:rPr>
              <w:t>22</w:t>
            </w:r>
          </w:p>
        </w:tc>
        <w:tc>
          <w:tcPr>
            <w:tcW w:w="2978" w:type="dxa"/>
            <w:vAlign w:val="top"/>
          </w:tcPr>
          <w:p w14:paraId="323BAB5F">
            <w:pPr>
              <w:spacing w:line="245" w:lineRule="auto"/>
              <w:rPr>
                <w:rFonts w:ascii="Arial"/>
                <w:sz w:val="21"/>
              </w:rPr>
            </w:pPr>
          </w:p>
          <w:p w14:paraId="3AF3A4E0">
            <w:pPr>
              <w:spacing w:line="246" w:lineRule="auto"/>
              <w:rPr>
                <w:rFonts w:ascii="Arial"/>
                <w:sz w:val="21"/>
              </w:rPr>
            </w:pPr>
          </w:p>
          <w:p w14:paraId="0DC14650">
            <w:pPr>
              <w:spacing w:line="246" w:lineRule="auto"/>
              <w:rPr>
                <w:rFonts w:ascii="Arial"/>
                <w:sz w:val="21"/>
              </w:rPr>
            </w:pPr>
          </w:p>
          <w:p w14:paraId="01F31EF3">
            <w:pPr>
              <w:spacing w:line="246" w:lineRule="auto"/>
              <w:rPr>
                <w:rFonts w:ascii="Arial"/>
                <w:sz w:val="21"/>
              </w:rPr>
            </w:pPr>
          </w:p>
          <w:p w14:paraId="012149A3">
            <w:pPr>
              <w:spacing w:line="246" w:lineRule="auto"/>
              <w:rPr>
                <w:rFonts w:ascii="Arial"/>
                <w:sz w:val="21"/>
              </w:rPr>
            </w:pPr>
          </w:p>
          <w:p w14:paraId="44AD4605">
            <w:pPr>
              <w:pStyle w:val="6"/>
              <w:spacing w:before="78" w:line="324" w:lineRule="auto"/>
              <w:ind w:left="130" w:right="153" w:firstLine="29"/>
              <w:jc w:val="both"/>
            </w:pPr>
            <w:r>
              <w:rPr>
                <w:spacing w:val="1"/>
              </w:rPr>
              <w:t>塞罕坝实践与中国共产党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生态文明思想的互动与演</w:t>
            </w:r>
            <w:r>
              <w:t xml:space="preserve"> </w:t>
            </w:r>
            <w:r>
              <w:rPr>
                <w:spacing w:val="4"/>
              </w:rPr>
              <w:t>进研究</w:t>
            </w:r>
          </w:p>
        </w:tc>
        <w:tc>
          <w:tcPr>
            <w:tcW w:w="10067" w:type="dxa"/>
            <w:vAlign w:val="top"/>
          </w:tcPr>
          <w:p w14:paraId="4342BA52">
            <w:pPr>
              <w:spacing w:line="451" w:lineRule="auto"/>
              <w:rPr>
                <w:rFonts w:ascii="Arial"/>
                <w:sz w:val="21"/>
              </w:rPr>
            </w:pPr>
          </w:p>
          <w:p w14:paraId="05ABE0F2">
            <w:pPr>
              <w:pStyle w:val="6"/>
              <w:spacing w:before="78" w:line="310" w:lineRule="auto"/>
              <w:ind w:left="102" w:right="87"/>
              <w:jc w:val="both"/>
            </w:pPr>
            <w:r>
              <w:t>国家大力推进美丽中国建设，将生态文明建设纳入“五位一体”总体布局，塞罕坝是践行习近</w:t>
            </w:r>
            <w:r>
              <w:rPr>
                <w:spacing w:val="8"/>
              </w:rPr>
              <w:t xml:space="preserve"> </w:t>
            </w:r>
            <w:r>
              <w:t>平生态文明思想、筑牢北方生态安全屏障的标志性实践样板，塞罕坝精神纳入中国共产党人精</w:t>
            </w:r>
            <w:r>
              <w:rPr>
                <w:spacing w:val="11"/>
              </w:rPr>
              <w:t xml:space="preserve"> </w:t>
            </w:r>
            <w:r>
              <w:t>神谱系，具备独特理论与实践价值。作为塞罕坝精神孕育发展的核心</w:t>
            </w:r>
            <w:r>
              <w:rPr>
                <w:spacing w:val="-1"/>
              </w:rPr>
              <w:t>区域，我省依托滦河流域</w:t>
            </w:r>
            <w:r>
              <w:t xml:space="preserve"> </w:t>
            </w:r>
            <w:r>
              <w:rPr>
                <w:spacing w:val="1"/>
              </w:rPr>
              <w:t>完整生态治理与区域发展实践，仍缺乏对二者互动演进规</w:t>
            </w:r>
            <w:r>
              <w:t>律的系统性梳理。紧扣国家生态文明 建设战略与河北绿色发展现实需求，立足滦河流域历史地理载体，厘清塞罕坝实践与党的生态</w:t>
            </w:r>
            <w:r>
              <w:rPr>
                <w:spacing w:val="11"/>
              </w:rPr>
              <w:t xml:space="preserve"> </w:t>
            </w:r>
            <w:r>
              <w:t>文明思想双向赋能逻辑，揭示精神传承与生态保护、乡村振兴协同发展内在规律，形成可落地</w:t>
            </w:r>
            <w:r>
              <w:rPr>
                <w:spacing w:val="8"/>
              </w:rPr>
              <w:t xml:space="preserve"> </w:t>
            </w:r>
            <w:r>
              <w:t>的区域绿色发展实践路径与政策参考。</w:t>
            </w:r>
          </w:p>
        </w:tc>
      </w:tr>
    </w:tbl>
    <w:p w14:paraId="16A6B4B7">
      <w:pPr>
        <w:rPr>
          <w:rFonts w:ascii="Arial"/>
          <w:sz w:val="21"/>
        </w:rPr>
      </w:pPr>
    </w:p>
    <w:p w14:paraId="03D66B68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6840" w:h="11910"/>
          <w:pgMar w:top="1012" w:right="1485" w:bottom="1277" w:left="1475" w:header="0" w:footer="979" w:gutter="0"/>
          <w:cols w:space="720" w:num="1"/>
        </w:sectPr>
      </w:pPr>
    </w:p>
    <w:p w14:paraId="17EB7805">
      <w:pPr>
        <w:spacing w:before="40"/>
      </w:pPr>
    </w:p>
    <w:p w14:paraId="1BA8D99F">
      <w:pPr>
        <w:spacing w:before="39"/>
      </w:pPr>
    </w:p>
    <w:tbl>
      <w:tblPr>
        <w:tblStyle w:val="5"/>
        <w:tblW w:w="138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2978"/>
        <w:gridCol w:w="10067"/>
      </w:tblGrid>
      <w:tr w14:paraId="61494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24" w:type="dxa"/>
            <w:vAlign w:val="top"/>
          </w:tcPr>
          <w:p w14:paraId="784EA6C4">
            <w:pPr>
              <w:pStyle w:val="6"/>
              <w:spacing w:before="232" w:line="221" w:lineRule="auto"/>
              <w:ind w:left="168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2978" w:type="dxa"/>
            <w:vAlign w:val="top"/>
          </w:tcPr>
          <w:p w14:paraId="2C9CE11A">
            <w:pPr>
              <w:pStyle w:val="6"/>
              <w:spacing w:before="234" w:line="221" w:lineRule="auto"/>
              <w:ind w:left="1004"/>
            </w:pPr>
            <w:r>
              <w:rPr>
                <w:b/>
                <w:bCs/>
                <w:spacing w:val="-5"/>
              </w:rPr>
              <w:t>选题名称</w:t>
            </w:r>
          </w:p>
        </w:tc>
        <w:tc>
          <w:tcPr>
            <w:tcW w:w="10067" w:type="dxa"/>
            <w:vAlign w:val="top"/>
          </w:tcPr>
          <w:p w14:paraId="6D8C0BF5">
            <w:pPr>
              <w:pStyle w:val="6"/>
              <w:spacing w:before="229" w:line="219" w:lineRule="auto"/>
              <w:ind w:left="4546"/>
            </w:pPr>
            <w:r>
              <w:rPr>
                <w:b/>
                <w:bCs/>
                <w:spacing w:val="-5"/>
              </w:rPr>
              <w:t>研究目标</w:t>
            </w:r>
          </w:p>
        </w:tc>
      </w:tr>
      <w:tr w14:paraId="07DB1A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5" w:hRule="atLeast"/>
        </w:trPr>
        <w:tc>
          <w:tcPr>
            <w:tcW w:w="824" w:type="dxa"/>
            <w:vAlign w:val="top"/>
          </w:tcPr>
          <w:p w14:paraId="55D8CC84">
            <w:pPr>
              <w:spacing w:line="257" w:lineRule="auto"/>
              <w:rPr>
                <w:rFonts w:ascii="Arial"/>
                <w:sz w:val="21"/>
              </w:rPr>
            </w:pPr>
          </w:p>
          <w:p w14:paraId="4B945F9D">
            <w:pPr>
              <w:spacing w:line="258" w:lineRule="auto"/>
              <w:rPr>
                <w:rFonts w:ascii="Arial"/>
                <w:sz w:val="21"/>
              </w:rPr>
            </w:pPr>
          </w:p>
          <w:p w14:paraId="701BBF2A">
            <w:pPr>
              <w:spacing w:line="258" w:lineRule="auto"/>
              <w:rPr>
                <w:rFonts w:ascii="Arial"/>
                <w:sz w:val="21"/>
              </w:rPr>
            </w:pPr>
          </w:p>
          <w:p w14:paraId="4872BF72">
            <w:pPr>
              <w:spacing w:line="258" w:lineRule="auto"/>
              <w:rPr>
                <w:rFonts w:ascii="Arial"/>
                <w:sz w:val="21"/>
              </w:rPr>
            </w:pPr>
          </w:p>
          <w:p w14:paraId="6364D49B">
            <w:pPr>
              <w:spacing w:line="258" w:lineRule="auto"/>
              <w:rPr>
                <w:rFonts w:ascii="Arial"/>
                <w:sz w:val="21"/>
              </w:rPr>
            </w:pPr>
          </w:p>
          <w:p w14:paraId="640C6155">
            <w:pPr>
              <w:spacing w:line="258" w:lineRule="auto"/>
              <w:rPr>
                <w:rFonts w:ascii="Arial"/>
                <w:sz w:val="21"/>
              </w:rPr>
            </w:pPr>
          </w:p>
          <w:p w14:paraId="0185E58F">
            <w:pPr>
              <w:spacing w:line="258" w:lineRule="auto"/>
              <w:rPr>
                <w:rFonts w:ascii="Arial"/>
                <w:sz w:val="21"/>
              </w:rPr>
            </w:pPr>
          </w:p>
          <w:p w14:paraId="3A522729">
            <w:pPr>
              <w:pStyle w:val="6"/>
              <w:spacing w:before="78"/>
              <w:ind w:left="284"/>
            </w:pPr>
            <w:r>
              <w:rPr>
                <w:spacing w:val="-4"/>
              </w:rPr>
              <w:t>23</w:t>
            </w:r>
          </w:p>
        </w:tc>
        <w:tc>
          <w:tcPr>
            <w:tcW w:w="2978" w:type="dxa"/>
            <w:vAlign w:val="top"/>
          </w:tcPr>
          <w:p w14:paraId="4421A5DB">
            <w:pPr>
              <w:spacing w:line="293" w:lineRule="auto"/>
              <w:rPr>
                <w:rFonts w:ascii="Arial"/>
                <w:sz w:val="21"/>
              </w:rPr>
            </w:pPr>
          </w:p>
          <w:p w14:paraId="5A5A13D6">
            <w:pPr>
              <w:spacing w:line="294" w:lineRule="auto"/>
              <w:rPr>
                <w:rFonts w:ascii="Arial"/>
                <w:sz w:val="21"/>
              </w:rPr>
            </w:pPr>
          </w:p>
          <w:p w14:paraId="0C2D197F">
            <w:pPr>
              <w:spacing w:line="294" w:lineRule="auto"/>
              <w:rPr>
                <w:rFonts w:ascii="Arial"/>
                <w:sz w:val="21"/>
              </w:rPr>
            </w:pPr>
          </w:p>
          <w:p w14:paraId="7226924E">
            <w:pPr>
              <w:spacing w:line="294" w:lineRule="auto"/>
              <w:rPr>
                <w:rFonts w:ascii="Arial"/>
                <w:sz w:val="21"/>
              </w:rPr>
            </w:pPr>
          </w:p>
          <w:p w14:paraId="40148F97">
            <w:pPr>
              <w:pStyle w:val="6"/>
              <w:spacing w:before="78" w:line="311" w:lineRule="auto"/>
              <w:ind w:left="140" w:right="156" w:firstLine="19"/>
              <w:jc w:val="both"/>
            </w:pPr>
            <w:r>
              <w:t>数智赋能与情感治理双维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度下河北省可持续城市更</w:t>
            </w:r>
            <w:r>
              <w:t xml:space="preserve"> </w:t>
            </w:r>
            <w:r>
              <w:rPr>
                <w:spacing w:val="2"/>
              </w:rPr>
              <w:t>新与社会韧性构建路径研</w:t>
            </w:r>
            <w:r>
              <w:rPr>
                <w:spacing w:val="7"/>
              </w:rPr>
              <w:t xml:space="preserve"> </w:t>
            </w:r>
            <w:r>
              <w:t>究</w:t>
            </w:r>
          </w:p>
        </w:tc>
        <w:tc>
          <w:tcPr>
            <w:tcW w:w="10067" w:type="dxa"/>
            <w:vAlign w:val="top"/>
          </w:tcPr>
          <w:p w14:paraId="7C6B38CF">
            <w:pPr>
              <w:spacing w:line="299" w:lineRule="auto"/>
              <w:rPr>
                <w:rFonts w:ascii="Arial"/>
                <w:sz w:val="21"/>
              </w:rPr>
            </w:pPr>
          </w:p>
          <w:p w14:paraId="083C8CA6">
            <w:pPr>
              <w:spacing w:line="299" w:lineRule="auto"/>
              <w:rPr>
                <w:rFonts w:ascii="Arial"/>
                <w:sz w:val="21"/>
              </w:rPr>
            </w:pPr>
          </w:p>
          <w:p w14:paraId="1FBD0373">
            <w:pPr>
              <w:pStyle w:val="6"/>
              <w:spacing w:before="78" w:line="307" w:lineRule="auto"/>
              <w:ind w:left="42" w:firstLine="59"/>
              <w:jc w:val="both"/>
            </w:pPr>
            <w:r>
              <w:rPr>
                <w:spacing w:val="-1"/>
              </w:rPr>
              <w:t>立足京津冀协同发展、美丽河北建设战略部署，聚焦河北省城市更新转型发展需求，当前省内</w:t>
            </w:r>
            <w:r>
              <w:rPr>
                <w:spacing w:val="4"/>
              </w:rPr>
              <w:t xml:space="preserve">  </w:t>
            </w:r>
            <w:r>
              <w:t>城市更新普遍存在模式固化、文脉断裂、空间活力不足、</w:t>
            </w:r>
            <w:r>
              <w:rPr>
                <w:spacing w:val="-1"/>
              </w:rPr>
              <w:t>社会韧性薄弱等问题，且缺乏数智技</w:t>
            </w:r>
            <w:r>
              <w:t xml:space="preserve">  </w:t>
            </w:r>
            <w:r>
              <w:rPr>
                <w:spacing w:val="-2"/>
              </w:rPr>
              <w:t>术与情感治理融合的系统性实施路径。本课题紧扣城市可持续发展与基层治理现代化核心要求，</w:t>
            </w:r>
            <w:r>
              <w:rPr>
                <w:spacing w:val="17"/>
              </w:rPr>
              <w:t xml:space="preserve"> </w:t>
            </w:r>
            <w:r>
              <w:t>以数智赋能、情感治理为双核心维度，结合河北城市发展本土特征，剖析城市更新与社会韧性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建设的现存短板与发展痛点。旨在构建适配河北省的可持续城市更新体系与社会韧性构建路径，</w:t>
            </w:r>
            <w:r>
              <w:rPr>
                <w:spacing w:val="17"/>
              </w:rPr>
              <w:t xml:space="preserve"> </w:t>
            </w:r>
            <w:r>
              <w:t>形成可落地、可推广的实践方案，为河北城市提质升级、基层治理增效提供理论支撑与决策参</w:t>
            </w:r>
            <w:r>
              <w:rPr>
                <w:spacing w:val="2"/>
              </w:rPr>
              <w:t xml:space="preserve">  </w:t>
            </w:r>
            <w:r>
              <w:rPr>
                <w:spacing w:val="33"/>
              </w:rPr>
              <w:t>考。</w:t>
            </w:r>
          </w:p>
        </w:tc>
      </w:tr>
      <w:tr w14:paraId="69476B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1" w:hRule="atLeast"/>
        </w:trPr>
        <w:tc>
          <w:tcPr>
            <w:tcW w:w="824" w:type="dxa"/>
            <w:vAlign w:val="top"/>
          </w:tcPr>
          <w:p w14:paraId="15D1BB60">
            <w:pPr>
              <w:spacing w:line="262" w:lineRule="auto"/>
              <w:rPr>
                <w:rFonts w:ascii="Arial"/>
                <w:sz w:val="21"/>
              </w:rPr>
            </w:pPr>
          </w:p>
          <w:p w14:paraId="3891D362">
            <w:pPr>
              <w:spacing w:line="262" w:lineRule="auto"/>
              <w:rPr>
                <w:rFonts w:ascii="Arial"/>
                <w:sz w:val="21"/>
              </w:rPr>
            </w:pPr>
          </w:p>
          <w:p w14:paraId="106EE049">
            <w:pPr>
              <w:spacing w:line="262" w:lineRule="auto"/>
              <w:rPr>
                <w:rFonts w:ascii="Arial"/>
                <w:sz w:val="21"/>
              </w:rPr>
            </w:pPr>
          </w:p>
          <w:p w14:paraId="544FB74B">
            <w:pPr>
              <w:spacing w:line="262" w:lineRule="auto"/>
              <w:rPr>
                <w:rFonts w:ascii="Arial"/>
                <w:sz w:val="21"/>
              </w:rPr>
            </w:pPr>
          </w:p>
          <w:p w14:paraId="69752E5A">
            <w:pPr>
              <w:spacing w:line="262" w:lineRule="auto"/>
              <w:rPr>
                <w:rFonts w:ascii="Arial"/>
                <w:sz w:val="21"/>
              </w:rPr>
            </w:pPr>
          </w:p>
          <w:p w14:paraId="0518E069">
            <w:pPr>
              <w:spacing w:line="262" w:lineRule="auto"/>
              <w:rPr>
                <w:rFonts w:ascii="Arial"/>
                <w:sz w:val="21"/>
              </w:rPr>
            </w:pPr>
          </w:p>
          <w:p w14:paraId="1BAD0AE9">
            <w:pPr>
              <w:pStyle w:val="6"/>
              <w:spacing w:before="78" w:line="241" w:lineRule="auto"/>
              <w:ind w:left="284"/>
            </w:pPr>
            <w:r>
              <w:rPr>
                <w:spacing w:val="-4"/>
              </w:rPr>
              <w:t>24</w:t>
            </w:r>
          </w:p>
        </w:tc>
        <w:tc>
          <w:tcPr>
            <w:tcW w:w="2978" w:type="dxa"/>
            <w:vAlign w:val="top"/>
          </w:tcPr>
          <w:p w14:paraId="2BE85DE4">
            <w:pPr>
              <w:spacing w:line="289" w:lineRule="auto"/>
              <w:rPr>
                <w:rFonts w:ascii="Arial"/>
                <w:sz w:val="21"/>
              </w:rPr>
            </w:pPr>
          </w:p>
          <w:p w14:paraId="621DE8EB">
            <w:pPr>
              <w:spacing w:line="289" w:lineRule="auto"/>
              <w:rPr>
                <w:rFonts w:ascii="Arial"/>
                <w:sz w:val="21"/>
              </w:rPr>
            </w:pPr>
          </w:p>
          <w:p w14:paraId="2A1130FA">
            <w:pPr>
              <w:spacing w:line="290" w:lineRule="auto"/>
              <w:rPr>
                <w:rFonts w:ascii="Arial"/>
                <w:sz w:val="21"/>
              </w:rPr>
            </w:pPr>
          </w:p>
          <w:p w14:paraId="2B4F393D">
            <w:pPr>
              <w:spacing w:line="290" w:lineRule="auto"/>
              <w:rPr>
                <w:rFonts w:ascii="Arial"/>
                <w:sz w:val="21"/>
              </w:rPr>
            </w:pPr>
          </w:p>
          <w:p w14:paraId="759EF273">
            <w:pPr>
              <w:pStyle w:val="6"/>
              <w:spacing w:before="78" w:line="309" w:lineRule="auto"/>
              <w:ind w:left="130" w:right="148" w:firstLine="29"/>
              <w:jc w:val="both"/>
            </w:pPr>
            <w:r>
              <w:rPr>
                <w:spacing w:val="1"/>
              </w:rPr>
              <w:t>行业产教融合共同体下的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多元主体协同育人机制研</w:t>
            </w:r>
            <w:r>
              <w:rPr>
                <w:spacing w:val="6"/>
              </w:rPr>
              <w:t xml:space="preserve"> </w:t>
            </w:r>
            <w:r>
              <w:t>究</w:t>
            </w:r>
          </w:p>
        </w:tc>
        <w:tc>
          <w:tcPr>
            <w:tcW w:w="10067" w:type="dxa"/>
            <w:vAlign w:val="top"/>
          </w:tcPr>
          <w:p w14:paraId="0FCFAF48">
            <w:pPr>
              <w:spacing w:line="280" w:lineRule="auto"/>
              <w:rPr>
                <w:rFonts w:ascii="Arial"/>
                <w:sz w:val="21"/>
              </w:rPr>
            </w:pPr>
          </w:p>
          <w:p w14:paraId="76E3ED21">
            <w:pPr>
              <w:spacing w:line="281" w:lineRule="auto"/>
              <w:rPr>
                <w:rFonts w:ascii="Arial"/>
                <w:sz w:val="21"/>
              </w:rPr>
            </w:pPr>
          </w:p>
          <w:p w14:paraId="6D0ADF84">
            <w:pPr>
              <w:pStyle w:val="6"/>
              <w:spacing w:before="78" w:line="310" w:lineRule="auto"/>
              <w:ind w:left="102" w:right="54"/>
              <w:jc w:val="both"/>
            </w:pPr>
            <w:r>
              <w:t>国家大力推进职业教育产教融合、校企协同育人，河北省持续深化职业教育改革、助力京津冀</w:t>
            </w:r>
            <w:r>
              <w:rPr>
                <w:spacing w:val="10"/>
              </w:rPr>
              <w:t xml:space="preserve"> </w:t>
            </w:r>
            <w:r>
              <w:t>产业升级，产教融合共同体已成为职业教育高质量发展的核心载体。</w:t>
            </w:r>
            <w:r>
              <w:rPr>
                <w:spacing w:val="-1"/>
              </w:rPr>
              <w:t>当前省内产教融合育人存</w:t>
            </w:r>
            <w:r>
              <w:t xml:space="preserve"> 在主体权责模糊、利益失衡、长效机制缺失等问题，校企合作流于形式</w:t>
            </w:r>
            <w:r>
              <w:rPr>
                <w:spacing w:val="-1"/>
              </w:rPr>
              <w:t>，人才培养与产业需求</w:t>
            </w:r>
            <w:r>
              <w:t xml:space="preserve"> </w:t>
            </w:r>
            <w:r>
              <w:rPr>
                <w:spacing w:val="1"/>
              </w:rPr>
              <w:t>适配度不足。本课题紧扣区域产业发展需求，立</w:t>
            </w:r>
            <w:r>
              <w:t xml:space="preserve">足河北本土职教场景，聚焦政、校、企、园多 </w:t>
            </w:r>
            <w:r>
              <w:rPr>
                <w:spacing w:val="1"/>
              </w:rPr>
              <w:t>元主体协同痛点，构建利益共享、风险共治、长效运行的协同育人机制，破解产教融合堵点，</w:t>
            </w:r>
            <w:r>
              <w:rPr>
                <w:spacing w:val="17"/>
              </w:rPr>
              <w:t xml:space="preserve"> </w:t>
            </w:r>
            <w:r>
              <w:rPr>
                <w:spacing w:val="1"/>
              </w:rPr>
              <w:t>为培育适配区域产业升级的高素质技术技能人才提供理论支撑与实</w:t>
            </w:r>
            <w:r>
              <w:t>践范式。</w:t>
            </w:r>
          </w:p>
        </w:tc>
      </w:tr>
    </w:tbl>
    <w:p w14:paraId="4E27DD49">
      <w:pPr>
        <w:rPr>
          <w:rFonts w:ascii="Arial"/>
          <w:sz w:val="21"/>
        </w:rPr>
      </w:pPr>
    </w:p>
    <w:p w14:paraId="0E31981A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6840" w:h="11910"/>
          <w:pgMar w:top="1012" w:right="1485" w:bottom="1329" w:left="1475" w:header="0" w:footer="952" w:gutter="0"/>
          <w:cols w:space="720" w:num="1"/>
        </w:sectPr>
      </w:pPr>
    </w:p>
    <w:p w14:paraId="6F473ACB">
      <w:pPr>
        <w:spacing w:before="40"/>
      </w:pPr>
    </w:p>
    <w:p w14:paraId="6EC39CD4">
      <w:pPr>
        <w:spacing w:before="39"/>
      </w:pPr>
    </w:p>
    <w:tbl>
      <w:tblPr>
        <w:tblStyle w:val="5"/>
        <w:tblW w:w="138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2978"/>
        <w:gridCol w:w="10067"/>
      </w:tblGrid>
      <w:tr w14:paraId="0517DC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824" w:type="dxa"/>
            <w:vAlign w:val="top"/>
          </w:tcPr>
          <w:p w14:paraId="6E7C45E5">
            <w:pPr>
              <w:pStyle w:val="6"/>
              <w:spacing w:before="242" w:line="221" w:lineRule="auto"/>
              <w:ind w:left="168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2978" w:type="dxa"/>
            <w:vAlign w:val="top"/>
          </w:tcPr>
          <w:p w14:paraId="109853D9">
            <w:pPr>
              <w:pStyle w:val="6"/>
              <w:spacing w:before="244" w:line="221" w:lineRule="auto"/>
              <w:ind w:left="1004"/>
            </w:pPr>
            <w:r>
              <w:rPr>
                <w:b/>
                <w:bCs/>
                <w:spacing w:val="-5"/>
              </w:rPr>
              <w:t>选题名称</w:t>
            </w:r>
          </w:p>
        </w:tc>
        <w:tc>
          <w:tcPr>
            <w:tcW w:w="10067" w:type="dxa"/>
            <w:vAlign w:val="top"/>
          </w:tcPr>
          <w:p w14:paraId="48E85FB6">
            <w:pPr>
              <w:pStyle w:val="6"/>
              <w:spacing w:before="239" w:line="219" w:lineRule="auto"/>
              <w:ind w:left="4546"/>
            </w:pPr>
            <w:r>
              <w:rPr>
                <w:b/>
                <w:bCs/>
                <w:spacing w:val="-5"/>
              </w:rPr>
              <w:t>研究目标</w:t>
            </w:r>
          </w:p>
        </w:tc>
      </w:tr>
      <w:tr w14:paraId="02804E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5" w:hRule="atLeast"/>
        </w:trPr>
        <w:tc>
          <w:tcPr>
            <w:tcW w:w="824" w:type="dxa"/>
            <w:vAlign w:val="top"/>
          </w:tcPr>
          <w:p w14:paraId="1D43DD17">
            <w:pPr>
              <w:spacing w:line="243" w:lineRule="auto"/>
              <w:rPr>
                <w:rFonts w:ascii="Arial"/>
                <w:sz w:val="21"/>
              </w:rPr>
            </w:pPr>
          </w:p>
          <w:p w14:paraId="79F83570">
            <w:pPr>
              <w:spacing w:line="243" w:lineRule="auto"/>
              <w:rPr>
                <w:rFonts w:ascii="Arial"/>
                <w:sz w:val="21"/>
              </w:rPr>
            </w:pPr>
          </w:p>
          <w:p w14:paraId="1CB4E0A4">
            <w:pPr>
              <w:spacing w:line="243" w:lineRule="auto"/>
              <w:rPr>
                <w:rFonts w:ascii="Arial"/>
                <w:sz w:val="21"/>
              </w:rPr>
            </w:pPr>
          </w:p>
          <w:p w14:paraId="1E7DC4BF">
            <w:pPr>
              <w:spacing w:line="244" w:lineRule="auto"/>
              <w:rPr>
                <w:rFonts w:ascii="Arial"/>
                <w:sz w:val="21"/>
              </w:rPr>
            </w:pPr>
          </w:p>
          <w:p w14:paraId="4301C6FA">
            <w:pPr>
              <w:spacing w:line="244" w:lineRule="auto"/>
              <w:rPr>
                <w:rFonts w:ascii="Arial"/>
                <w:sz w:val="21"/>
              </w:rPr>
            </w:pPr>
          </w:p>
          <w:p w14:paraId="45EC98BE">
            <w:pPr>
              <w:spacing w:line="244" w:lineRule="auto"/>
              <w:rPr>
                <w:rFonts w:ascii="Arial"/>
                <w:sz w:val="21"/>
              </w:rPr>
            </w:pPr>
          </w:p>
          <w:p w14:paraId="14BAE7F6">
            <w:pPr>
              <w:spacing w:line="244" w:lineRule="auto"/>
              <w:rPr>
                <w:rFonts w:ascii="Arial"/>
                <w:sz w:val="21"/>
              </w:rPr>
            </w:pPr>
          </w:p>
          <w:p w14:paraId="2FD3F577">
            <w:pPr>
              <w:pStyle w:val="6"/>
              <w:spacing w:before="78"/>
              <w:ind w:left="284"/>
            </w:pPr>
            <w:r>
              <w:rPr>
                <w:spacing w:val="-4"/>
              </w:rPr>
              <w:t>25</w:t>
            </w:r>
          </w:p>
        </w:tc>
        <w:tc>
          <w:tcPr>
            <w:tcW w:w="2978" w:type="dxa"/>
            <w:vAlign w:val="top"/>
          </w:tcPr>
          <w:p w14:paraId="53A4D4CA">
            <w:pPr>
              <w:spacing w:line="278" w:lineRule="auto"/>
              <w:rPr>
                <w:rFonts w:ascii="Arial"/>
                <w:sz w:val="21"/>
              </w:rPr>
            </w:pPr>
          </w:p>
          <w:p w14:paraId="6A1FB8CC">
            <w:pPr>
              <w:spacing w:line="278" w:lineRule="auto"/>
              <w:rPr>
                <w:rFonts w:ascii="Arial"/>
                <w:sz w:val="21"/>
              </w:rPr>
            </w:pPr>
          </w:p>
          <w:p w14:paraId="06AB8F90">
            <w:pPr>
              <w:spacing w:line="278" w:lineRule="auto"/>
              <w:rPr>
                <w:rFonts w:ascii="Arial"/>
                <w:sz w:val="21"/>
              </w:rPr>
            </w:pPr>
          </w:p>
          <w:p w14:paraId="62242450">
            <w:pPr>
              <w:spacing w:line="279" w:lineRule="auto"/>
              <w:rPr>
                <w:rFonts w:ascii="Arial"/>
                <w:sz w:val="21"/>
              </w:rPr>
            </w:pPr>
          </w:p>
          <w:p w14:paraId="37E9C853">
            <w:pPr>
              <w:pStyle w:val="6"/>
              <w:spacing w:before="78" w:line="308" w:lineRule="auto"/>
              <w:ind w:left="232" w:right="35" w:hanging="233"/>
            </w:pPr>
            <w:r>
              <w:rPr>
                <w:spacing w:val="4"/>
              </w:rPr>
              <w:t>“十五五”期间河北省高等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教育赋能区域高质量发展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的路径创新与实施策略研</w:t>
            </w:r>
          </w:p>
          <w:p w14:paraId="25A54E3D">
            <w:pPr>
              <w:pStyle w:val="6"/>
              <w:spacing w:line="218" w:lineRule="auto"/>
              <w:ind w:left="130"/>
            </w:pPr>
            <w:r>
              <w:t>究</w:t>
            </w:r>
          </w:p>
        </w:tc>
        <w:tc>
          <w:tcPr>
            <w:tcW w:w="10067" w:type="dxa"/>
            <w:vAlign w:val="top"/>
          </w:tcPr>
          <w:p w14:paraId="184B0E07">
            <w:pPr>
              <w:spacing w:line="260" w:lineRule="auto"/>
              <w:rPr>
                <w:rFonts w:ascii="Arial"/>
                <w:sz w:val="21"/>
              </w:rPr>
            </w:pPr>
          </w:p>
          <w:p w14:paraId="109F0B25">
            <w:pPr>
              <w:spacing w:line="260" w:lineRule="auto"/>
              <w:rPr>
                <w:rFonts w:ascii="Arial"/>
                <w:sz w:val="21"/>
              </w:rPr>
            </w:pPr>
          </w:p>
          <w:p w14:paraId="2BE1ECFF">
            <w:pPr>
              <w:pStyle w:val="6"/>
              <w:spacing w:before="78" w:line="308" w:lineRule="auto"/>
              <w:ind w:left="207" w:hanging="207"/>
              <w:jc w:val="both"/>
            </w:pPr>
            <w:r>
              <w:rPr>
                <w:spacing w:val="-1"/>
              </w:rPr>
              <w:t>“十五五”时期是河北省推进区域高质量发展、深化中国式现代化河北建设的关键阶段，高等教</w:t>
            </w:r>
            <w:r>
              <w:rPr>
                <w:spacing w:val="17"/>
              </w:rPr>
              <w:t xml:space="preserve"> </w:t>
            </w:r>
            <w:r>
              <w:t>育是支撑区域产业升级、科技创新与城乡融合的核心智力载体。当前省内高等教育人才培养、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科研转化与区域发展需求适配度不足，校地协同、产学研</w:t>
            </w:r>
            <w:r>
              <w:rPr>
                <w:spacing w:val="-3"/>
              </w:rPr>
              <w:t>融合机制不完善，高校赋能区域发展</w:t>
            </w:r>
            <w:r>
              <w:t xml:space="preserve">  </w:t>
            </w:r>
            <w:r>
              <w:rPr>
                <w:spacing w:val="-2"/>
              </w:rPr>
              <w:t>效能受限，难以适配全省高质量发展建设需求。本课</w:t>
            </w:r>
            <w:r>
              <w:rPr>
                <w:spacing w:val="-3"/>
              </w:rPr>
              <w:t>题紧扣河北省“十五五”发展战略与人才</w:t>
            </w:r>
            <w:r>
              <w:t xml:space="preserve">  </w:t>
            </w:r>
            <w:r>
              <w:rPr>
                <w:spacing w:val="-2"/>
              </w:rPr>
              <w:t>强省部署，立足地方发展实际痛点，研判高教与区域融</w:t>
            </w:r>
            <w:r>
              <w:rPr>
                <w:spacing w:val="-3"/>
              </w:rPr>
              <w:t>合发展机遇与短板，创新构建适配河北</w:t>
            </w:r>
            <w:r>
              <w:t xml:space="preserve">  省情的高教赋能区域发展体系与实践路径，提出落地性实施策略，为河北高等教育优化升级、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助力区域高质量发展提供理论支撑与实践参考。</w:t>
            </w:r>
          </w:p>
        </w:tc>
      </w:tr>
      <w:tr w14:paraId="0B6041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0" w:hRule="atLeast"/>
        </w:trPr>
        <w:tc>
          <w:tcPr>
            <w:tcW w:w="824" w:type="dxa"/>
            <w:vAlign w:val="top"/>
          </w:tcPr>
          <w:p w14:paraId="72F6B96E">
            <w:pPr>
              <w:spacing w:line="265" w:lineRule="auto"/>
              <w:rPr>
                <w:rFonts w:ascii="Arial"/>
                <w:sz w:val="21"/>
              </w:rPr>
            </w:pPr>
          </w:p>
          <w:p w14:paraId="67AA9CE1">
            <w:pPr>
              <w:spacing w:line="265" w:lineRule="auto"/>
              <w:rPr>
                <w:rFonts w:ascii="Arial"/>
                <w:sz w:val="21"/>
              </w:rPr>
            </w:pPr>
          </w:p>
          <w:p w14:paraId="3C0C28DF">
            <w:pPr>
              <w:spacing w:line="265" w:lineRule="auto"/>
              <w:rPr>
                <w:rFonts w:ascii="Arial"/>
                <w:sz w:val="21"/>
              </w:rPr>
            </w:pPr>
          </w:p>
          <w:p w14:paraId="336E94CA">
            <w:pPr>
              <w:spacing w:line="266" w:lineRule="auto"/>
              <w:rPr>
                <w:rFonts w:ascii="Arial"/>
                <w:sz w:val="21"/>
              </w:rPr>
            </w:pPr>
          </w:p>
          <w:p w14:paraId="67918320">
            <w:pPr>
              <w:spacing w:line="266" w:lineRule="auto"/>
              <w:rPr>
                <w:rFonts w:ascii="Arial"/>
                <w:sz w:val="21"/>
              </w:rPr>
            </w:pPr>
          </w:p>
          <w:p w14:paraId="42218461">
            <w:pPr>
              <w:spacing w:line="266" w:lineRule="auto"/>
              <w:rPr>
                <w:rFonts w:ascii="Arial"/>
                <w:sz w:val="21"/>
              </w:rPr>
            </w:pPr>
          </w:p>
          <w:p w14:paraId="7BEC148A">
            <w:pPr>
              <w:spacing w:line="266" w:lineRule="auto"/>
              <w:rPr>
                <w:rFonts w:ascii="Arial"/>
                <w:sz w:val="21"/>
              </w:rPr>
            </w:pPr>
          </w:p>
          <w:p w14:paraId="44978A8F">
            <w:pPr>
              <w:pStyle w:val="6"/>
              <w:spacing w:before="78"/>
              <w:ind w:left="284"/>
            </w:pPr>
            <w:r>
              <w:rPr>
                <w:spacing w:val="-4"/>
              </w:rPr>
              <w:t>26</w:t>
            </w:r>
          </w:p>
        </w:tc>
        <w:tc>
          <w:tcPr>
            <w:tcW w:w="2978" w:type="dxa"/>
            <w:vAlign w:val="top"/>
          </w:tcPr>
          <w:p w14:paraId="6D41EBCA">
            <w:pPr>
              <w:spacing w:line="242" w:lineRule="auto"/>
              <w:rPr>
                <w:rFonts w:ascii="Arial"/>
                <w:sz w:val="21"/>
              </w:rPr>
            </w:pPr>
          </w:p>
          <w:p w14:paraId="1F1ED70B">
            <w:pPr>
              <w:spacing w:line="243" w:lineRule="auto"/>
              <w:rPr>
                <w:rFonts w:ascii="Arial"/>
                <w:sz w:val="21"/>
              </w:rPr>
            </w:pPr>
          </w:p>
          <w:p w14:paraId="6C1F00FB">
            <w:pPr>
              <w:spacing w:line="243" w:lineRule="auto"/>
              <w:rPr>
                <w:rFonts w:ascii="Arial"/>
                <w:sz w:val="21"/>
              </w:rPr>
            </w:pPr>
          </w:p>
          <w:p w14:paraId="25AE2822">
            <w:pPr>
              <w:spacing w:line="243" w:lineRule="auto"/>
              <w:rPr>
                <w:rFonts w:ascii="Arial"/>
                <w:sz w:val="21"/>
              </w:rPr>
            </w:pPr>
          </w:p>
          <w:p w14:paraId="01ED815C">
            <w:pPr>
              <w:spacing w:line="243" w:lineRule="auto"/>
              <w:rPr>
                <w:rFonts w:ascii="Arial"/>
                <w:sz w:val="21"/>
              </w:rPr>
            </w:pPr>
          </w:p>
          <w:p w14:paraId="454E307B">
            <w:pPr>
              <w:spacing w:line="243" w:lineRule="auto"/>
              <w:rPr>
                <w:rFonts w:ascii="Arial"/>
                <w:sz w:val="21"/>
              </w:rPr>
            </w:pPr>
          </w:p>
          <w:p w14:paraId="1E97CC87">
            <w:pPr>
              <w:pStyle w:val="6"/>
              <w:spacing w:before="78" w:line="305" w:lineRule="auto"/>
              <w:ind w:left="140" w:right="156" w:firstLine="19"/>
              <w:jc w:val="both"/>
            </w:pPr>
            <w:r>
              <w:rPr>
                <w:spacing w:val="-1"/>
              </w:rPr>
              <w:t>燕赵文化引领文化服务提</w:t>
            </w:r>
            <w:r>
              <w:t xml:space="preserve"> </w:t>
            </w:r>
            <w:r>
              <w:rPr>
                <w:spacing w:val="2"/>
              </w:rPr>
              <w:t>质与高校文化育人实践研</w:t>
            </w:r>
            <w:r>
              <w:rPr>
                <w:spacing w:val="7"/>
              </w:rPr>
              <w:t xml:space="preserve"> </w:t>
            </w:r>
            <w:r>
              <w:t>究</w:t>
            </w:r>
          </w:p>
        </w:tc>
        <w:tc>
          <w:tcPr>
            <w:tcW w:w="10067" w:type="dxa"/>
            <w:vAlign w:val="top"/>
          </w:tcPr>
          <w:p w14:paraId="7C040804">
            <w:pPr>
              <w:spacing w:line="335" w:lineRule="auto"/>
              <w:rPr>
                <w:rFonts w:ascii="Arial"/>
                <w:sz w:val="21"/>
              </w:rPr>
            </w:pPr>
          </w:p>
          <w:p w14:paraId="3D552675">
            <w:pPr>
              <w:spacing w:line="336" w:lineRule="auto"/>
              <w:rPr>
                <w:rFonts w:ascii="Arial"/>
                <w:sz w:val="21"/>
              </w:rPr>
            </w:pPr>
          </w:p>
          <w:p w14:paraId="3D6B8638">
            <w:pPr>
              <w:pStyle w:val="6"/>
              <w:spacing w:before="78" w:line="307" w:lineRule="auto"/>
              <w:ind w:left="102" w:right="100"/>
              <w:jc w:val="both"/>
            </w:pPr>
            <w:r>
              <w:t>立足河北省“十五五”文化强省建设战略部署，依托燕赵特色文化资源与高校文化育人核心职</w:t>
            </w:r>
            <w:r>
              <w:rPr>
                <w:spacing w:val="12"/>
              </w:rPr>
              <w:t xml:space="preserve"> </w:t>
            </w:r>
            <w:r>
              <w:t>能，文化提质赋能与高校育人融合是推动地方文化发展、夯实高校思政教育的关键路径。当前</w:t>
            </w:r>
            <w:r>
              <w:rPr>
                <w:spacing w:val="11"/>
              </w:rPr>
              <w:t xml:space="preserve"> </w:t>
            </w:r>
            <w:r>
              <w:t>我省存在燕赵文化数字化整合薄弱、校地文化融合不深、育人实践机制不完善等问题，优质文</w:t>
            </w:r>
            <w:r>
              <w:rPr>
                <w:spacing w:val="12"/>
              </w:rPr>
              <w:t xml:space="preserve"> </w:t>
            </w:r>
            <w:r>
              <w:t>化资源难以有效转化为育人动能。本研究紧扣地方文化建设与高校</w:t>
            </w:r>
            <w:r>
              <w:rPr>
                <w:spacing w:val="-1"/>
              </w:rPr>
              <w:t>教育发展需求，依托高校科</w:t>
            </w:r>
            <w:r>
              <w:t xml:space="preserve"> 研平台与跨学科资源，探索燕赵文化数字化传承、育人场景创新及校</w:t>
            </w:r>
            <w:r>
              <w:rPr>
                <w:spacing w:val="-1"/>
              </w:rPr>
              <w:t>地协同机制，构建文化服</w:t>
            </w:r>
            <w:r>
              <w:t xml:space="preserve"> 务提质与高校文化育人融合体系，形成可推广的实践模式，为河北文化强省与高等教育高质量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发展提供支撑。</w:t>
            </w:r>
          </w:p>
        </w:tc>
      </w:tr>
    </w:tbl>
    <w:p w14:paraId="442A379E">
      <w:pPr>
        <w:rPr>
          <w:rFonts w:ascii="Arial"/>
          <w:sz w:val="21"/>
        </w:rPr>
      </w:pPr>
    </w:p>
    <w:p w14:paraId="7E65A0E4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6840" w:h="11910"/>
          <w:pgMar w:top="1012" w:right="1485" w:bottom="1286" w:left="1475" w:header="0" w:footer="974" w:gutter="0"/>
          <w:cols w:space="720" w:num="1"/>
        </w:sectPr>
      </w:pPr>
    </w:p>
    <w:p w14:paraId="69979876">
      <w:pPr>
        <w:spacing w:before="40"/>
      </w:pPr>
    </w:p>
    <w:p w14:paraId="0C707AA9">
      <w:pPr>
        <w:spacing w:before="39"/>
      </w:pPr>
    </w:p>
    <w:tbl>
      <w:tblPr>
        <w:tblStyle w:val="5"/>
        <w:tblW w:w="138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2978"/>
        <w:gridCol w:w="10067"/>
      </w:tblGrid>
      <w:tr w14:paraId="02266F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824" w:type="dxa"/>
            <w:vAlign w:val="top"/>
          </w:tcPr>
          <w:p w14:paraId="24EEA065">
            <w:pPr>
              <w:pStyle w:val="6"/>
              <w:spacing w:before="242" w:line="221" w:lineRule="auto"/>
              <w:ind w:left="168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2978" w:type="dxa"/>
            <w:vAlign w:val="top"/>
          </w:tcPr>
          <w:p w14:paraId="22764F17">
            <w:pPr>
              <w:pStyle w:val="6"/>
              <w:spacing w:before="244" w:line="221" w:lineRule="auto"/>
              <w:ind w:left="1004"/>
            </w:pPr>
            <w:r>
              <w:rPr>
                <w:b/>
                <w:bCs/>
                <w:spacing w:val="-5"/>
              </w:rPr>
              <w:t>选题名称</w:t>
            </w:r>
          </w:p>
        </w:tc>
        <w:tc>
          <w:tcPr>
            <w:tcW w:w="10067" w:type="dxa"/>
            <w:vAlign w:val="top"/>
          </w:tcPr>
          <w:p w14:paraId="32B37901">
            <w:pPr>
              <w:pStyle w:val="6"/>
              <w:spacing w:before="239" w:line="219" w:lineRule="auto"/>
              <w:ind w:left="4546"/>
            </w:pPr>
            <w:r>
              <w:rPr>
                <w:b/>
                <w:bCs/>
                <w:spacing w:val="-5"/>
              </w:rPr>
              <w:t>研究目标</w:t>
            </w:r>
          </w:p>
        </w:tc>
      </w:tr>
      <w:tr w14:paraId="3DEB72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5" w:hRule="atLeast"/>
        </w:trPr>
        <w:tc>
          <w:tcPr>
            <w:tcW w:w="824" w:type="dxa"/>
            <w:vAlign w:val="top"/>
          </w:tcPr>
          <w:p w14:paraId="5F4FAAD9">
            <w:pPr>
              <w:spacing w:line="266" w:lineRule="auto"/>
              <w:rPr>
                <w:rFonts w:ascii="Arial"/>
                <w:sz w:val="21"/>
              </w:rPr>
            </w:pPr>
          </w:p>
          <w:p w14:paraId="1DD098A4">
            <w:pPr>
              <w:spacing w:line="266" w:lineRule="auto"/>
              <w:rPr>
                <w:rFonts w:ascii="Arial"/>
                <w:sz w:val="21"/>
              </w:rPr>
            </w:pPr>
          </w:p>
          <w:p w14:paraId="7CF55E24">
            <w:pPr>
              <w:spacing w:line="266" w:lineRule="auto"/>
              <w:rPr>
                <w:rFonts w:ascii="Arial"/>
                <w:sz w:val="21"/>
              </w:rPr>
            </w:pPr>
          </w:p>
          <w:p w14:paraId="301364E0">
            <w:pPr>
              <w:spacing w:line="267" w:lineRule="auto"/>
              <w:rPr>
                <w:rFonts w:ascii="Arial"/>
                <w:sz w:val="21"/>
              </w:rPr>
            </w:pPr>
          </w:p>
          <w:p w14:paraId="56E3FA03">
            <w:pPr>
              <w:spacing w:line="267" w:lineRule="auto"/>
              <w:rPr>
                <w:rFonts w:ascii="Arial"/>
                <w:sz w:val="21"/>
              </w:rPr>
            </w:pPr>
          </w:p>
          <w:p w14:paraId="16C27E82">
            <w:pPr>
              <w:spacing w:line="267" w:lineRule="auto"/>
              <w:rPr>
                <w:rFonts w:ascii="Arial"/>
                <w:sz w:val="21"/>
              </w:rPr>
            </w:pPr>
          </w:p>
          <w:p w14:paraId="7400FC11">
            <w:pPr>
              <w:spacing w:line="267" w:lineRule="auto"/>
              <w:rPr>
                <w:rFonts w:ascii="Arial"/>
                <w:sz w:val="21"/>
              </w:rPr>
            </w:pPr>
          </w:p>
          <w:p w14:paraId="113A9105">
            <w:pPr>
              <w:spacing w:line="267" w:lineRule="auto"/>
              <w:rPr>
                <w:rFonts w:ascii="Arial"/>
                <w:sz w:val="21"/>
              </w:rPr>
            </w:pPr>
          </w:p>
          <w:p w14:paraId="1DB67B39">
            <w:pPr>
              <w:pStyle w:val="6"/>
              <w:spacing w:before="78"/>
              <w:ind w:left="284"/>
            </w:pPr>
            <w:r>
              <w:rPr>
                <w:spacing w:val="-4"/>
              </w:rPr>
              <w:t>27</w:t>
            </w:r>
          </w:p>
        </w:tc>
        <w:tc>
          <w:tcPr>
            <w:tcW w:w="2978" w:type="dxa"/>
            <w:vAlign w:val="top"/>
          </w:tcPr>
          <w:p w14:paraId="1502EFD1">
            <w:pPr>
              <w:spacing w:line="271" w:lineRule="auto"/>
              <w:rPr>
                <w:rFonts w:ascii="Arial"/>
                <w:sz w:val="21"/>
              </w:rPr>
            </w:pPr>
          </w:p>
          <w:p w14:paraId="40F75349">
            <w:pPr>
              <w:spacing w:line="271" w:lineRule="auto"/>
              <w:rPr>
                <w:rFonts w:ascii="Arial"/>
                <w:sz w:val="21"/>
              </w:rPr>
            </w:pPr>
          </w:p>
          <w:p w14:paraId="33F9F6C7">
            <w:pPr>
              <w:spacing w:line="271" w:lineRule="auto"/>
              <w:rPr>
                <w:rFonts w:ascii="Arial"/>
                <w:sz w:val="21"/>
              </w:rPr>
            </w:pPr>
          </w:p>
          <w:p w14:paraId="58FE046B">
            <w:pPr>
              <w:spacing w:line="271" w:lineRule="auto"/>
              <w:rPr>
                <w:rFonts w:ascii="Arial"/>
                <w:sz w:val="21"/>
              </w:rPr>
            </w:pPr>
          </w:p>
          <w:p w14:paraId="3279E911">
            <w:pPr>
              <w:spacing w:line="272" w:lineRule="auto"/>
              <w:rPr>
                <w:rFonts w:ascii="Arial"/>
                <w:sz w:val="21"/>
              </w:rPr>
            </w:pPr>
          </w:p>
          <w:p w14:paraId="00719114">
            <w:pPr>
              <w:spacing w:line="272" w:lineRule="auto"/>
              <w:rPr>
                <w:rFonts w:ascii="Arial"/>
                <w:sz w:val="21"/>
              </w:rPr>
            </w:pPr>
          </w:p>
          <w:p w14:paraId="7240B377">
            <w:pPr>
              <w:spacing w:line="272" w:lineRule="auto"/>
              <w:rPr>
                <w:rFonts w:ascii="Arial"/>
                <w:sz w:val="21"/>
              </w:rPr>
            </w:pPr>
          </w:p>
          <w:p w14:paraId="029986E7">
            <w:pPr>
              <w:pStyle w:val="6"/>
              <w:spacing w:before="78" w:line="309" w:lineRule="auto"/>
              <w:ind w:left="140" w:right="148" w:firstLine="19"/>
            </w:pPr>
            <w:r>
              <w:rPr>
                <w:spacing w:val="1"/>
              </w:rPr>
              <w:t>河北省人口高质量发展的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政策支持体系研究</w:t>
            </w:r>
          </w:p>
        </w:tc>
        <w:tc>
          <w:tcPr>
            <w:tcW w:w="10067" w:type="dxa"/>
            <w:vAlign w:val="top"/>
          </w:tcPr>
          <w:p w14:paraId="53F915D3">
            <w:pPr>
              <w:spacing w:line="254" w:lineRule="auto"/>
              <w:rPr>
                <w:rFonts w:ascii="Arial"/>
                <w:sz w:val="21"/>
              </w:rPr>
            </w:pPr>
          </w:p>
          <w:p w14:paraId="19E798F6">
            <w:pPr>
              <w:spacing w:line="255" w:lineRule="auto"/>
              <w:rPr>
                <w:rFonts w:ascii="Arial"/>
                <w:sz w:val="21"/>
              </w:rPr>
            </w:pPr>
          </w:p>
          <w:p w14:paraId="3D340340">
            <w:pPr>
              <w:pStyle w:val="6"/>
              <w:spacing w:before="78" w:line="309" w:lineRule="auto"/>
              <w:ind w:left="42" w:firstLine="59"/>
              <w:jc w:val="both"/>
            </w:pPr>
            <w:r>
              <w:rPr>
                <w:spacing w:val="-1"/>
              </w:rPr>
              <w:t>国家全面推进人口长期均衡发展，作出人口高质量发展重大部署，健</w:t>
            </w:r>
            <w:r>
              <w:rPr>
                <w:spacing w:val="-2"/>
              </w:rPr>
              <w:t>全全生命周期人口政策支</w:t>
            </w:r>
            <w:r>
              <w:t xml:space="preserve">  </w:t>
            </w:r>
            <w:r>
              <w:rPr>
                <w:spacing w:val="3"/>
              </w:rPr>
              <w:t>撑体系是区域治理的关键任务。河北省地处京津冀协同发展核心区域，现</w:t>
            </w:r>
            <w:r>
              <w:rPr>
                <w:spacing w:val="2"/>
              </w:rPr>
              <w:t>阶段面临低生育率、</w:t>
            </w:r>
            <w:r>
              <w:t xml:space="preserve"> 深度老龄化、人才外流、城乡人口布局失衡、人口与产业匹配度偏低等突出问题。现行人口相</w:t>
            </w:r>
            <w:r>
              <w:rPr>
                <w:spacing w:val="6"/>
              </w:rPr>
              <w:t xml:space="preserve">  </w:t>
            </w:r>
            <w:r>
              <w:t>关政策分散单一、协同性不足，无法适配人口高质量发展综合诉求。立足国家人</w:t>
            </w:r>
            <w:r>
              <w:rPr>
                <w:spacing w:val="-1"/>
              </w:rPr>
              <w:t>口发展战略与</w:t>
            </w:r>
            <w:r>
              <w:t xml:space="preserve">  京津冀协同发展定位，紧扣河北省人口省情现实痛点，弥补省内系统性政策框架研究短板，厘</w:t>
            </w:r>
            <w:r>
              <w:rPr>
                <w:spacing w:val="3"/>
              </w:rPr>
              <w:t xml:space="preserve">  </w:t>
            </w:r>
            <w:r>
              <w:t>清人口发展各类结构性制约因素，搭建覆盖生育支持、养老</w:t>
            </w:r>
            <w:r>
              <w:rPr>
                <w:spacing w:val="-1"/>
              </w:rPr>
              <w:t>保障、人才引育、城乡统筹、区域</w:t>
            </w:r>
            <w:r>
              <w:t xml:space="preserve">  联动的一体化政策支持体系，明晰政策协同运行机制与落地堵点并提出优化路径。理论上完善</w:t>
            </w:r>
            <w:r>
              <w:rPr>
                <w:spacing w:val="3"/>
              </w:rPr>
              <w:t xml:space="preserve">  </w:t>
            </w:r>
            <w:r>
              <w:rPr>
                <w:spacing w:val="-2"/>
              </w:rPr>
              <w:t>区域人口治理协同理论，实践上化解本省人口发展难题，为京津冀人口协同治理提供地方参考，</w:t>
            </w:r>
            <w:r>
              <w:rPr>
                <w:spacing w:val="17"/>
              </w:rPr>
              <w:t xml:space="preserve"> </w:t>
            </w:r>
            <w:r>
              <w:rPr>
                <w:spacing w:val="4"/>
              </w:rPr>
              <w:t>助力河北经济社会高质量发展。</w:t>
            </w:r>
          </w:p>
        </w:tc>
      </w:tr>
      <w:tr w14:paraId="6B3FE1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1" w:hRule="atLeast"/>
        </w:trPr>
        <w:tc>
          <w:tcPr>
            <w:tcW w:w="824" w:type="dxa"/>
            <w:vAlign w:val="top"/>
          </w:tcPr>
          <w:p w14:paraId="2E2CA5E6">
            <w:pPr>
              <w:spacing w:line="278" w:lineRule="auto"/>
              <w:rPr>
                <w:rFonts w:ascii="Arial"/>
                <w:sz w:val="21"/>
              </w:rPr>
            </w:pPr>
          </w:p>
          <w:p w14:paraId="54F40488">
            <w:pPr>
              <w:spacing w:line="278" w:lineRule="auto"/>
              <w:rPr>
                <w:rFonts w:ascii="Arial"/>
                <w:sz w:val="21"/>
              </w:rPr>
            </w:pPr>
          </w:p>
          <w:p w14:paraId="180C25B3">
            <w:pPr>
              <w:spacing w:line="278" w:lineRule="auto"/>
              <w:rPr>
                <w:rFonts w:ascii="Arial"/>
                <w:sz w:val="21"/>
              </w:rPr>
            </w:pPr>
          </w:p>
          <w:p w14:paraId="3349DC90">
            <w:pPr>
              <w:spacing w:line="279" w:lineRule="auto"/>
              <w:rPr>
                <w:rFonts w:ascii="Arial"/>
                <w:sz w:val="21"/>
              </w:rPr>
            </w:pPr>
          </w:p>
          <w:p w14:paraId="64016D9C">
            <w:pPr>
              <w:spacing w:line="279" w:lineRule="auto"/>
              <w:rPr>
                <w:rFonts w:ascii="Arial"/>
                <w:sz w:val="21"/>
              </w:rPr>
            </w:pPr>
          </w:p>
          <w:p w14:paraId="0B4F0CB9">
            <w:pPr>
              <w:pStyle w:val="6"/>
              <w:spacing w:before="78"/>
              <w:ind w:left="284"/>
            </w:pPr>
            <w:r>
              <w:rPr>
                <w:spacing w:val="-4"/>
              </w:rPr>
              <w:t>28</w:t>
            </w:r>
          </w:p>
        </w:tc>
        <w:tc>
          <w:tcPr>
            <w:tcW w:w="2978" w:type="dxa"/>
            <w:vAlign w:val="top"/>
          </w:tcPr>
          <w:p w14:paraId="232E51F9">
            <w:pPr>
              <w:spacing w:line="292" w:lineRule="auto"/>
              <w:rPr>
                <w:rFonts w:ascii="Arial"/>
                <w:sz w:val="21"/>
              </w:rPr>
            </w:pPr>
          </w:p>
          <w:p w14:paraId="1AE92288">
            <w:pPr>
              <w:spacing w:line="292" w:lineRule="auto"/>
              <w:rPr>
                <w:rFonts w:ascii="Arial"/>
                <w:sz w:val="21"/>
              </w:rPr>
            </w:pPr>
          </w:p>
          <w:p w14:paraId="587CD704">
            <w:pPr>
              <w:spacing w:line="292" w:lineRule="auto"/>
              <w:rPr>
                <w:rFonts w:ascii="Arial"/>
                <w:sz w:val="21"/>
              </w:rPr>
            </w:pPr>
          </w:p>
          <w:p w14:paraId="4DFD3D53">
            <w:pPr>
              <w:spacing w:line="293" w:lineRule="auto"/>
              <w:rPr>
                <w:rFonts w:ascii="Arial"/>
                <w:sz w:val="21"/>
              </w:rPr>
            </w:pPr>
          </w:p>
          <w:p w14:paraId="0A4A8E88">
            <w:pPr>
              <w:pStyle w:val="6"/>
              <w:spacing w:before="78" w:line="309" w:lineRule="auto"/>
              <w:ind w:left="140" w:right="175" w:firstLine="19"/>
            </w:pPr>
            <w:r>
              <w:rPr>
                <w:spacing w:val="-1"/>
              </w:rPr>
              <w:t>河北省新型养老模式与普</w:t>
            </w:r>
            <w:r>
              <w:rPr>
                <w:spacing w:val="1"/>
              </w:rPr>
              <w:t xml:space="preserve"> 惠发展对策研究</w:t>
            </w:r>
          </w:p>
        </w:tc>
        <w:tc>
          <w:tcPr>
            <w:tcW w:w="10067" w:type="dxa"/>
            <w:vAlign w:val="top"/>
          </w:tcPr>
          <w:p w14:paraId="7BABA0A8">
            <w:pPr>
              <w:pStyle w:val="6"/>
              <w:spacing w:before="273" w:line="306" w:lineRule="auto"/>
              <w:ind w:left="102" w:right="86"/>
              <w:jc w:val="both"/>
            </w:pPr>
            <w:r>
              <w:t>面对人口老龄化持续加深的社会趋势，传统家庭养老模式难以适配我省空巢、失能老年群体的</w:t>
            </w:r>
            <w:r>
              <w:rPr>
                <w:spacing w:val="17"/>
              </w:rPr>
              <w:t xml:space="preserve"> </w:t>
            </w:r>
            <w:r>
              <w:t>多元化照护需求。我省虽在城乡互助养老、医养结合养老等领域开展实践探索，但仍存在养老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服务供给不均、资源碎片化、智慧养老适配不足、专业服务</w:t>
            </w:r>
            <w:r>
              <w:t>短板突出等问题，普惠养老发展质 效有待提升。紧扣积极应对人口老龄化国家战略，立足河北省情与京津冀协同发展背景，本研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究旨在厘清全省养老服务发展现状，破解养老模式</w:t>
            </w:r>
            <w:r>
              <w:t>发展堵点，探索低成本、可复制的新型普惠 养老发展路径，为完善本地养老服务体系、提升基本养老服务均等</w:t>
            </w:r>
            <w:r>
              <w:rPr>
                <w:spacing w:val="-1"/>
              </w:rPr>
              <w:t>化与可持续发展水平提供决</w:t>
            </w:r>
            <w:r>
              <w:t xml:space="preserve"> </w:t>
            </w:r>
            <w:r>
              <w:rPr>
                <w:spacing w:val="2"/>
              </w:rPr>
              <w:t>策参考。</w:t>
            </w:r>
          </w:p>
        </w:tc>
      </w:tr>
    </w:tbl>
    <w:p w14:paraId="4420003A">
      <w:pPr>
        <w:rPr>
          <w:rFonts w:ascii="Arial"/>
          <w:sz w:val="21"/>
        </w:rPr>
      </w:pPr>
    </w:p>
    <w:p w14:paraId="23F0CB1B"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6840" w:h="11910"/>
          <w:pgMar w:top="1012" w:right="1485" w:bottom="1286" w:left="1475" w:header="0" w:footer="974" w:gutter="0"/>
          <w:cols w:space="720" w:num="1"/>
        </w:sectPr>
      </w:pPr>
    </w:p>
    <w:p w14:paraId="5A7424AA">
      <w:pPr>
        <w:spacing w:before="40"/>
      </w:pPr>
    </w:p>
    <w:p w14:paraId="4905C094">
      <w:pPr>
        <w:spacing w:before="39"/>
      </w:pPr>
    </w:p>
    <w:tbl>
      <w:tblPr>
        <w:tblStyle w:val="5"/>
        <w:tblW w:w="138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2978"/>
        <w:gridCol w:w="10067"/>
      </w:tblGrid>
      <w:tr w14:paraId="2D8A6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824" w:type="dxa"/>
            <w:vAlign w:val="top"/>
          </w:tcPr>
          <w:p w14:paraId="4C466063">
            <w:pPr>
              <w:pStyle w:val="6"/>
              <w:spacing w:before="242" w:line="221" w:lineRule="auto"/>
              <w:ind w:left="168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2978" w:type="dxa"/>
            <w:vAlign w:val="top"/>
          </w:tcPr>
          <w:p w14:paraId="5111539B">
            <w:pPr>
              <w:pStyle w:val="6"/>
              <w:spacing w:before="244" w:line="221" w:lineRule="auto"/>
              <w:ind w:left="1004"/>
            </w:pPr>
            <w:r>
              <w:rPr>
                <w:b/>
                <w:bCs/>
                <w:spacing w:val="-5"/>
              </w:rPr>
              <w:t>选题名称</w:t>
            </w:r>
          </w:p>
        </w:tc>
        <w:tc>
          <w:tcPr>
            <w:tcW w:w="10067" w:type="dxa"/>
            <w:vAlign w:val="top"/>
          </w:tcPr>
          <w:p w14:paraId="34070380">
            <w:pPr>
              <w:pStyle w:val="6"/>
              <w:spacing w:before="239" w:line="219" w:lineRule="auto"/>
              <w:ind w:left="4546"/>
            </w:pPr>
            <w:r>
              <w:rPr>
                <w:b/>
                <w:bCs/>
                <w:spacing w:val="-5"/>
              </w:rPr>
              <w:t>研究目标</w:t>
            </w:r>
          </w:p>
        </w:tc>
      </w:tr>
      <w:tr w14:paraId="4B542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5" w:hRule="atLeast"/>
        </w:trPr>
        <w:tc>
          <w:tcPr>
            <w:tcW w:w="824" w:type="dxa"/>
            <w:vAlign w:val="top"/>
          </w:tcPr>
          <w:p w14:paraId="6C064C3E">
            <w:pPr>
              <w:spacing w:line="256" w:lineRule="auto"/>
              <w:rPr>
                <w:rFonts w:ascii="Arial"/>
                <w:sz w:val="21"/>
              </w:rPr>
            </w:pPr>
          </w:p>
          <w:p w14:paraId="06BB19EE">
            <w:pPr>
              <w:spacing w:line="256" w:lineRule="auto"/>
              <w:rPr>
                <w:rFonts w:ascii="Arial"/>
                <w:sz w:val="21"/>
              </w:rPr>
            </w:pPr>
          </w:p>
          <w:p w14:paraId="29ABDBCC">
            <w:pPr>
              <w:spacing w:line="256" w:lineRule="auto"/>
              <w:rPr>
                <w:rFonts w:ascii="Arial"/>
                <w:sz w:val="21"/>
              </w:rPr>
            </w:pPr>
          </w:p>
          <w:p w14:paraId="41898EC6">
            <w:pPr>
              <w:spacing w:line="257" w:lineRule="auto"/>
              <w:rPr>
                <w:rFonts w:ascii="Arial"/>
                <w:sz w:val="21"/>
              </w:rPr>
            </w:pPr>
          </w:p>
          <w:p w14:paraId="0DA9D370">
            <w:pPr>
              <w:spacing w:line="257" w:lineRule="auto"/>
              <w:rPr>
                <w:rFonts w:ascii="Arial"/>
                <w:sz w:val="21"/>
              </w:rPr>
            </w:pPr>
          </w:p>
          <w:p w14:paraId="6E338423">
            <w:pPr>
              <w:spacing w:line="257" w:lineRule="auto"/>
              <w:rPr>
                <w:rFonts w:ascii="Arial"/>
                <w:sz w:val="21"/>
              </w:rPr>
            </w:pPr>
          </w:p>
          <w:p w14:paraId="5E2202D9">
            <w:pPr>
              <w:spacing w:line="257" w:lineRule="auto"/>
              <w:rPr>
                <w:rFonts w:ascii="Arial"/>
                <w:sz w:val="21"/>
              </w:rPr>
            </w:pPr>
          </w:p>
          <w:p w14:paraId="7D0EB879">
            <w:pPr>
              <w:spacing w:line="257" w:lineRule="auto"/>
              <w:rPr>
                <w:rFonts w:ascii="Arial"/>
                <w:sz w:val="21"/>
              </w:rPr>
            </w:pPr>
          </w:p>
          <w:p w14:paraId="20E795DA">
            <w:pPr>
              <w:pStyle w:val="6"/>
              <w:spacing w:before="78"/>
              <w:ind w:left="284"/>
            </w:pPr>
            <w:r>
              <w:rPr>
                <w:spacing w:val="-4"/>
              </w:rPr>
              <w:t>29</w:t>
            </w:r>
          </w:p>
        </w:tc>
        <w:tc>
          <w:tcPr>
            <w:tcW w:w="2978" w:type="dxa"/>
            <w:vAlign w:val="top"/>
          </w:tcPr>
          <w:p w14:paraId="1C90691A">
            <w:pPr>
              <w:spacing w:line="271" w:lineRule="auto"/>
              <w:rPr>
                <w:rFonts w:ascii="Arial"/>
                <w:sz w:val="21"/>
              </w:rPr>
            </w:pPr>
          </w:p>
          <w:p w14:paraId="425C0E1A">
            <w:pPr>
              <w:spacing w:line="271" w:lineRule="auto"/>
              <w:rPr>
                <w:rFonts w:ascii="Arial"/>
                <w:sz w:val="21"/>
              </w:rPr>
            </w:pPr>
          </w:p>
          <w:p w14:paraId="558F89EA">
            <w:pPr>
              <w:spacing w:line="272" w:lineRule="auto"/>
              <w:rPr>
                <w:rFonts w:ascii="Arial"/>
                <w:sz w:val="21"/>
              </w:rPr>
            </w:pPr>
          </w:p>
          <w:p w14:paraId="221124F7">
            <w:pPr>
              <w:spacing w:line="272" w:lineRule="auto"/>
              <w:rPr>
                <w:rFonts w:ascii="Arial"/>
                <w:sz w:val="21"/>
              </w:rPr>
            </w:pPr>
          </w:p>
          <w:p w14:paraId="442D949D">
            <w:pPr>
              <w:spacing w:line="272" w:lineRule="auto"/>
              <w:rPr>
                <w:rFonts w:ascii="Arial"/>
                <w:sz w:val="21"/>
              </w:rPr>
            </w:pPr>
          </w:p>
          <w:p w14:paraId="2E9FFAF9">
            <w:pPr>
              <w:spacing w:line="272" w:lineRule="auto"/>
              <w:rPr>
                <w:rFonts w:ascii="Arial"/>
                <w:sz w:val="21"/>
              </w:rPr>
            </w:pPr>
          </w:p>
          <w:p w14:paraId="69DF4F5E">
            <w:pPr>
              <w:pStyle w:val="6"/>
              <w:spacing w:before="78" w:line="309" w:lineRule="auto"/>
              <w:ind w:left="120" w:right="156" w:firstLine="39"/>
              <w:jc w:val="both"/>
            </w:pPr>
            <w:r>
              <w:t>学龄人口梯次达峰下的我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省基础教育资源统筹调配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机制研究</w:t>
            </w:r>
          </w:p>
        </w:tc>
        <w:tc>
          <w:tcPr>
            <w:tcW w:w="10067" w:type="dxa"/>
            <w:vAlign w:val="top"/>
          </w:tcPr>
          <w:p w14:paraId="7CE3DDEB">
            <w:pPr>
              <w:spacing w:line="450" w:lineRule="auto"/>
              <w:rPr>
                <w:rFonts w:ascii="Arial"/>
                <w:sz w:val="21"/>
              </w:rPr>
            </w:pPr>
          </w:p>
          <w:p w14:paraId="34949AEF">
            <w:pPr>
              <w:pStyle w:val="6"/>
              <w:spacing w:before="78" w:line="219" w:lineRule="auto"/>
            </w:pPr>
            <w:r>
              <w:rPr>
                <w:spacing w:val="-2"/>
              </w:rPr>
              <w:t>《教育强国建设规划纲要(2024—20</w:t>
            </w:r>
            <w:r>
              <w:rPr>
                <w:spacing w:val="-3"/>
              </w:rPr>
              <w:t>35年)》指出，要健全与人口变化相适应的基础教育资源</w:t>
            </w:r>
          </w:p>
          <w:p w14:paraId="59C7AF0F">
            <w:pPr>
              <w:pStyle w:val="6"/>
              <w:spacing w:before="107" w:line="310" w:lineRule="auto"/>
              <w:ind w:left="42" w:firstLine="59"/>
            </w:pPr>
            <w:r>
              <w:rPr>
                <w:spacing w:val="-1"/>
              </w:rPr>
              <w:t>统筹调配机制，人口变动是基础教育资源布局配置的核心前置要素</w:t>
            </w:r>
            <w:r>
              <w:rPr>
                <w:spacing w:val="-2"/>
              </w:rPr>
              <w:t>。当前我省学龄人口步入梯</w:t>
            </w:r>
            <w:r>
              <w:t xml:space="preserve">  次达峰关键阶段，各学段、城乡区域人口波动存在明显时序差与空间差异，衍生出城镇学位紧</w:t>
            </w:r>
            <w:r>
              <w:rPr>
                <w:spacing w:val="2"/>
              </w:rPr>
              <w:t xml:space="preserve">  </w:t>
            </w:r>
            <w:r>
              <w:t>张、乡村校舍空置、师资配置失衡等结构性矛盾，阻碍基础教育优质均衡发展。紧扣教育强国</w:t>
            </w:r>
            <w:r>
              <w:rPr>
                <w:spacing w:val="8"/>
              </w:rPr>
              <w:t xml:space="preserve">  </w:t>
            </w:r>
            <w:r>
              <w:t>与本省教育强省建设任务，立足区域人口发展实际，构建适配学龄人口梯次达峰、兼顾公平与</w:t>
            </w:r>
            <w:r>
              <w:rPr>
                <w:spacing w:val="6"/>
              </w:rPr>
              <w:t xml:space="preserve">  </w:t>
            </w:r>
            <w:r>
              <w:rPr>
                <w:spacing w:val="-2"/>
              </w:rPr>
              <w:t>效率的基础教育资源动态统筹调配机制，化解资源供需错位难题。研究重点厘清四项核心机制：</w:t>
            </w:r>
            <w:r>
              <w:rPr>
                <w:spacing w:val="17"/>
              </w:rPr>
              <w:t xml:space="preserve"> </w:t>
            </w:r>
            <w:r>
              <w:t>一是分城乡分学段学龄人口动态监测预警机制；二是人口变动导向下学校规划布局与闲置校舍</w:t>
            </w:r>
            <w:r>
              <w:rPr>
                <w:spacing w:val="2"/>
              </w:rPr>
              <w:t xml:space="preserve">  </w:t>
            </w:r>
            <w:r>
              <w:rPr>
                <w:spacing w:val="3"/>
              </w:rPr>
              <w:t>盘活机制；三是跨区域跨学段教师余缺统筹调剂机制；四是资源调配全</w:t>
            </w:r>
            <w:r>
              <w:rPr>
                <w:spacing w:val="2"/>
              </w:rPr>
              <w:t>流程风险防控与法规、</w:t>
            </w:r>
            <w:r>
              <w:t xml:space="preserve"> 财政、督导配套保障机制，为全省基础教育资源长效优化配置提供实践方案。</w:t>
            </w:r>
          </w:p>
        </w:tc>
      </w:tr>
      <w:tr w14:paraId="205377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1" w:hRule="atLeast"/>
        </w:trPr>
        <w:tc>
          <w:tcPr>
            <w:tcW w:w="824" w:type="dxa"/>
            <w:vAlign w:val="top"/>
          </w:tcPr>
          <w:p w14:paraId="56C5F72F">
            <w:pPr>
              <w:spacing w:line="268" w:lineRule="auto"/>
              <w:rPr>
                <w:rFonts w:ascii="Arial"/>
                <w:sz w:val="21"/>
              </w:rPr>
            </w:pPr>
          </w:p>
          <w:p w14:paraId="5E449CAD">
            <w:pPr>
              <w:spacing w:line="268" w:lineRule="auto"/>
              <w:rPr>
                <w:rFonts w:ascii="Arial"/>
                <w:sz w:val="21"/>
              </w:rPr>
            </w:pPr>
          </w:p>
          <w:p w14:paraId="60439DCA">
            <w:pPr>
              <w:spacing w:line="268" w:lineRule="auto"/>
              <w:rPr>
                <w:rFonts w:ascii="Arial"/>
                <w:sz w:val="21"/>
              </w:rPr>
            </w:pPr>
          </w:p>
          <w:p w14:paraId="33702C83">
            <w:pPr>
              <w:spacing w:line="269" w:lineRule="auto"/>
              <w:rPr>
                <w:rFonts w:ascii="Arial"/>
                <w:sz w:val="21"/>
              </w:rPr>
            </w:pPr>
          </w:p>
          <w:p w14:paraId="4FCC0BE2">
            <w:pPr>
              <w:spacing w:line="269" w:lineRule="auto"/>
              <w:rPr>
                <w:rFonts w:ascii="Arial"/>
                <w:sz w:val="21"/>
              </w:rPr>
            </w:pPr>
          </w:p>
          <w:p w14:paraId="2C3E28CD">
            <w:pPr>
              <w:pStyle w:val="6"/>
              <w:spacing w:before="78"/>
              <w:ind w:left="284"/>
            </w:pPr>
            <w:r>
              <w:rPr>
                <w:spacing w:val="-4"/>
              </w:rPr>
              <w:t>30</w:t>
            </w:r>
          </w:p>
        </w:tc>
        <w:tc>
          <w:tcPr>
            <w:tcW w:w="2978" w:type="dxa"/>
            <w:vAlign w:val="top"/>
          </w:tcPr>
          <w:p w14:paraId="0E75AD66">
            <w:pPr>
              <w:spacing w:line="287" w:lineRule="auto"/>
              <w:rPr>
                <w:rFonts w:ascii="Arial"/>
                <w:sz w:val="21"/>
              </w:rPr>
            </w:pPr>
          </w:p>
          <w:p w14:paraId="3E92D333">
            <w:pPr>
              <w:spacing w:line="287" w:lineRule="auto"/>
              <w:rPr>
                <w:rFonts w:ascii="Arial"/>
                <w:sz w:val="21"/>
              </w:rPr>
            </w:pPr>
          </w:p>
          <w:p w14:paraId="6E1BA1BC">
            <w:pPr>
              <w:spacing w:line="288" w:lineRule="auto"/>
              <w:rPr>
                <w:rFonts w:ascii="Arial"/>
                <w:sz w:val="21"/>
              </w:rPr>
            </w:pPr>
          </w:p>
          <w:p w14:paraId="6698DFEE">
            <w:pPr>
              <w:spacing w:line="288" w:lineRule="auto"/>
              <w:rPr>
                <w:rFonts w:ascii="Arial"/>
                <w:sz w:val="21"/>
              </w:rPr>
            </w:pPr>
          </w:p>
          <w:p w14:paraId="2BF3B5D6">
            <w:pPr>
              <w:pStyle w:val="6"/>
              <w:spacing w:before="78" w:line="301" w:lineRule="auto"/>
              <w:ind w:left="120" w:right="153" w:firstLine="39"/>
            </w:pPr>
            <w:r>
              <w:rPr>
                <w:spacing w:val="1"/>
              </w:rPr>
              <w:t xml:space="preserve">学生自杀的成因解析与防 </w:t>
            </w:r>
            <w:r>
              <w:rPr>
                <w:spacing w:val="2"/>
              </w:rPr>
              <w:t>控策略研究</w:t>
            </w:r>
          </w:p>
        </w:tc>
        <w:tc>
          <w:tcPr>
            <w:tcW w:w="10067" w:type="dxa"/>
            <w:vAlign w:val="top"/>
          </w:tcPr>
          <w:p w14:paraId="5D8EA6B1">
            <w:pPr>
              <w:pStyle w:val="6"/>
              <w:spacing w:before="226" w:line="308" w:lineRule="auto"/>
              <w:ind w:left="102" w:right="73"/>
              <w:jc w:val="both"/>
            </w:pPr>
            <w:r>
              <w:t>国家高度重视青少年心理健康与校园安全建设，河北省亦出台学生心理健康专项行动、校园安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>全管理相关条例，持续推进青少年心理危机防控工作。当前我省青少年心理问题频发，学</w:t>
            </w:r>
            <w:r>
              <w:t>生自 杀类风险事件有所上升，成为制约区域教育高质量发展、威胁学生生命安全的突出问题，现有</w:t>
            </w:r>
            <w:r>
              <w:rPr>
                <w:spacing w:val="11"/>
              </w:rPr>
              <w:t xml:space="preserve"> </w:t>
            </w:r>
            <w:r>
              <w:t>校园心理预警与干预体系仍存在短板。紧扣河北省中小学心理健康教育与校园安全防控工作要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求，立足本省学情与育人工作实际，本研究系统梳理省内学</w:t>
            </w:r>
            <w:r>
              <w:t>生自杀各类诱发因素，深度剖析问 题成因与防控薄弱环节，精准研判现有工作短板，旨在构建适配河北</w:t>
            </w:r>
            <w:r>
              <w:rPr>
                <w:spacing w:val="-1"/>
              </w:rPr>
              <w:t>本地校园场景的科学防控</w:t>
            </w:r>
            <w:r>
              <w:t xml:space="preserve"> </w:t>
            </w:r>
            <w:r>
              <w:rPr>
                <w:spacing w:val="1"/>
              </w:rPr>
              <w:t>与干预对策体系，筑牢全省青少年生命安全与心理健康防线。</w:t>
            </w:r>
          </w:p>
        </w:tc>
      </w:tr>
    </w:tbl>
    <w:p w14:paraId="46DDA386">
      <w:pPr>
        <w:rPr>
          <w:rFonts w:ascii="Arial"/>
          <w:sz w:val="21"/>
        </w:rPr>
      </w:pPr>
    </w:p>
    <w:p w14:paraId="14683ABA"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6840" w:h="11910"/>
          <w:pgMar w:top="1012" w:right="1485" w:bottom="1277" w:left="1475" w:header="0" w:footer="977" w:gutter="0"/>
          <w:cols w:space="720" w:num="1"/>
        </w:sectPr>
      </w:pPr>
    </w:p>
    <w:p w14:paraId="69264BB3">
      <w:pPr>
        <w:spacing w:before="45"/>
      </w:pPr>
    </w:p>
    <w:p w14:paraId="7A706DDA">
      <w:pPr>
        <w:spacing w:before="44"/>
      </w:pPr>
    </w:p>
    <w:tbl>
      <w:tblPr>
        <w:tblStyle w:val="5"/>
        <w:tblW w:w="138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2978"/>
        <w:gridCol w:w="10067"/>
      </w:tblGrid>
      <w:tr w14:paraId="099FDC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824" w:type="dxa"/>
            <w:vAlign w:val="top"/>
          </w:tcPr>
          <w:p w14:paraId="72BC35F1">
            <w:pPr>
              <w:pStyle w:val="6"/>
              <w:spacing w:before="232" w:line="221" w:lineRule="auto"/>
              <w:ind w:left="168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2978" w:type="dxa"/>
            <w:vAlign w:val="top"/>
          </w:tcPr>
          <w:p w14:paraId="3DE87208">
            <w:pPr>
              <w:pStyle w:val="6"/>
              <w:spacing w:before="234" w:line="221" w:lineRule="auto"/>
              <w:ind w:left="1004"/>
            </w:pPr>
            <w:r>
              <w:rPr>
                <w:b/>
                <w:bCs/>
                <w:spacing w:val="-5"/>
              </w:rPr>
              <w:t>选题名称</w:t>
            </w:r>
          </w:p>
        </w:tc>
        <w:tc>
          <w:tcPr>
            <w:tcW w:w="10067" w:type="dxa"/>
            <w:vAlign w:val="top"/>
          </w:tcPr>
          <w:p w14:paraId="20B5E8D3">
            <w:pPr>
              <w:pStyle w:val="6"/>
              <w:spacing w:before="229" w:line="219" w:lineRule="auto"/>
              <w:ind w:left="4546"/>
            </w:pPr>
            <w:r>
              <w:rPr>
                <w:b/>
                <w:bCs/>
                <w:spacing w:val="-5"/>
              </w:rPr>
              <w:t>研究目标</w:t>
            </w:r>
          </w:p>
        </w:tc>
      </w:tr>
      <w:tr w14:paraId="69B73F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6" w:hRule="atLeast"/>
        </w:trPr>
        <w:tc>
          <w:tcPr>
            <w:tcW w:w="824" w:type="dxa"/>
            <w:vAlign w:val="top"/>
          </w:tcPr>
          <w:p w14:paraId="3726C775">
            <w:pPr>
              <w:spacing w:line="269" w:lineRule="auto"/>
              <w:rPr>
                <w:rFonts w:ascii="Arial"/>
                <w:sz w:val="21"/>
              </w:rPr>
            </w:pPr>
          </w:p>
          <w:p w14:paraId="3C916C2A">
            <w:pPr>
              <w:spacing w:line="269" w:lineRule="auto"/>
              <w:rPr>
                <w:rFonts w:ascii="Arial"/>
                <w:sz w:val="21"/>
              </w:rPr>
            </w:pPr>
          </w:p>
          <w:p w14:paraId="53FC1A81">
            <w:pPr>
              <w:spacing w:line="269" w:lineRule="auto"/>
              <w:rPr>
                <w:rFonts w:ascii="Arial"/>
                <w:sz w:val="21"/>
              </w:rPr>
            </w:pPr>
          </w:p>
          <w:p w14:paraId="5BCC4C2A">
            <w:pPr>
              <w:spacing w:line="269" w:lineRule="auto"/>
              <w:rPr>
                <w:rFonts w:ascii="Arial"/>
                <w:sz w:val="21"/>
              </w:rPr>
            </w:pPr>
          </w:p>
          <w:p w14:paraId="03B0AD5A">
            <w:pPr>
              <w:spacing w:line="270" w:lineRule="auto"/>
              <w:rPr>
                <w:rFonts w:ascii="Arial"/>
                <w:sz w:val="21"/>
              </w:rPr>
            </w:pPr>
          </w:p>
          <w:p w14:paraId="641E3A3C">
            <w:pPr>
              <w:spacing w:line="270" w:lineRule="auto"/>
              <w:rPr>
                <w:rFonts w:ascii="Arial"/>
                <w:sz w:val="21"/>
              </w:rPr>
            </w:pPr>
          </w:p>
          <w:p w14:paraId="521BAFE7">
            <w:pPr>
              <w:pStyle w:val="6"/>
              <w:spacing w:before="78"/>
              <w:ind w:left="284"/>
            </w:pPr>
            <w:r>
              <w:rPr>
                <w:spacing w:val="-4"/>
              </w:rPr>
              <w:t>31</w:t>
            </w:r>
          </w:p>
        </w:tc>
        <w:tc>
          <w:tcPr>
            <w:tcW w:w="2978" w:type="dxa"/>
            <w:vAlign w:val="top"/>
          </w:tcPr>
          <w:p w14:paraId="7E0D1525">
            <w:pPr>
              <w:spacing w:line="279" w:lineRule="auto"/>
              <w:rPr>
                <w:rFonts w:ascii="Arial"/>
                <w:sz w:val="21"/>
              </w:rPr>
            </w:pPr>
          </w:p>
          <w:p w14:paraId="08C803AD">
            <w:pPr>
              <w:spacing w:line="279" w:lineRule="auto"/>
              <w:rPr>
                <w:rFonts w:ascii="Arial"/>
                <w:sz w:val="21"/>
              </w:rPr>
            </w:pPr>
          </w:p>
          <w:p w14:paraId="3CC35A8A">
            <w:pPr>
              <w:spacing w:line="279" w:lineRule="auto"/>
              <w:rPr>
                <w:rFonts w:ascii="Arial"/>
                <w:sz w:val="21"/>
              </w:rPr>
            </w:pPr>
          </w:p>
          <w:p w14:paraId="74878839">
            <w:pPr>
              <w:spacing w:line="279" w:lineRule="auto"/>
              <w:rPr>
                <w:rFonts w:ascii="Arial"/>
                <w:sz w:val="21"/>
              </w:rPr>
            </w:pPr>
          </w:p>
          <w:p w14:paraId="1473167F">
            <w:pPr>
              <w:spacing w:line="279" w:lineRule="auto"/>
              <w:rPr>
                <w:rFonts w:ascii="Arial"/>
                <w:sz w:val="21"/>
              </w:rPr>
            </w:pPr>
          </w:p>
          <w:p w14:paraId="3EDF10B8">
            <w:pPr>
              <w:pStyle w:val="6"/>
              <w:spacing w:before="78" w:line="308" w:lineRule="auto"/>
              <w:ind w:left="120" w:right="156" w:firstLine="39"/>
            </w:pPr>
            <w:r>
              <w:t>关于防范学生猝死对策研</w:t>
            </w:r>
            <w:r>
              <w:rPr>
                <w:spacing w:val="9"/>
              </w:rPr>
              <w:t xml:space="preserve"> </w:t>
            </w:r>
            <w:r>
              <w:t>究</w:t>
            </w:r>
          </w:p>
        </w:tc>
        <w:tc>
          <w:tcPr>
            <w:tcW w:w="10067" w:type="dxa"/>
            <w:vAlign w:val="top"/>
          </w:tcPr>
          <w:p w14:paraId="4E855833">
            <w:pPr>
              <w:spacing w:line="411" w:lineRule="auto"/>
              <w:rPr>
                <w:rFonts w:ascii="Arial"/>
                <w:sz w:val="21"/>
              </w:rPr>
            </w:pPr>
          </w:p>
          <w:p w14:paraId="0DBCCE2A">
            <w:pPr>
              <w:pStyle w:val="6"/>
              <w:spacing w:before="78" w:line="308" w:lineRule="auto"/>
              <w:ind w:left="101" w:hanging="59"/>
              <w:jc w:val="both"/>
            </w:pPr>
            <w:r>
              <w:rPr>
                <w:spacing w:val="-2"/>
              </w:rPr>
              <w:t>国家高度重视青少年学生生命健康与校园安全建设，守护学生生命安全是教育工作的底线要求。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当前河北省中小学及高校校园内学生猝死事件偶有发生且增幅明显，运</w:t>
            </w:r>
            <w:r>
              <w:rPr>
                <w:spacing w:val="-2"/>
              </w:rPr>
              <w:t>动负荷超标、学业身心</w:t>
            </w:r>
            <w:r>
              <w:t xml:space="preserve">  </w:t>
            </w:r>
            <w:r>
              <w:rPr>
                <w:spacing w:val="-1"/>
              </w:rPr>
              <w:t>压力、作息不规律及隐匿性基础疾病等诱因多元复杂，省内</w:t>
            </w:r>
            <w:r>
              <w:rPr>
                <w:spacing w:val="-2"/>
              </w:rPr>
              <w:t>校园猝死风险排查、日常防控及应</w:t>
            </w:r>
            <w:r>
              <w:t xml:space="preserve">  </w:t>
            </w:r>
            <w:r>
              <w:rPr>
                <w:spacing w:val="-1"/>
              </w:rPr>
              <w:t>急处置体系存在明显短板，制约青少年健康成长与平安校园建设。紧扣健康中国战略</w:t>
            </w:r>
            <w:r>
              <w:rPr>
                <w:spacing w:val="-2"/>
              </w:rPr>
              <w:t>与河北省</w:t>
            </w:r>
            <w:r>
              <w:t xml:space="preserve">  </w:t>
            </w:r>
            <w:r>
              <w:rPr>
                <w:spacing w:val="-1"/>
              </w:rPr>
              <w:t>校园安全治理、青少年健康发展相关工作要求，立足本省校</w:t>
            </w:r>
            <w:r>
              <w:rPr>
                <w:spacing w:val="-2"/>
              </w:rPr>
              <w:t>园实际，系统剖析学生猝死核心诱</w:t>
            </w:r>
            <w:r>
              <w:t xml:space="preserve">  </w:t>
            </w:r>
            <w:r>
              <w:rPr>
                <w:spacing w:val="-1"/>
              </w:rPr>
              <w:t>因与防控薄弱环节，构建适配河北校园场景的常态化猝死预防、</w:t>
            </w:r>
            <w:r>
              <w:rPr>
                <w:spacing w:val="-2"/>
              </w:rPr>
              <w:t>动态监测与应急处置体系，为</w:t>
            </w:r>
            <w:r>
              <w:t xml:space="preserve">  </w:t>
            </w:r>
            <w:r>
              <w:rPr>
                <w:spacing w:val="-1"/>
              </w:rPr>
              <w:t>筑牢省内校园生命安全防线提供实践支撑。</w:t>
            </w:r>
          </w:p>
        </w:tc>
      </w:tr>
      <w:tr w14:paraId="69DED3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0" w:hRule="atLeast"/>
        </w:trPr>
        <w:tc>
          <w:tcPr>
            <w:tcW w:w="824" w:type="dxa"/>
            <w:vAlign w:val="top"/>
          </w:tcPr>
          <w:p w14:paraId="28D2B873">
            <w:pPr>
              <w:spacing w:line="257" w:lineRule="auto"/>
              <w:rPr>
                <w:rFonts w:ascii="Arial"/>
                <w:sz w:val="21"/>
              </w:rPr>
            </w:pPr>
          </w:p>
          <w:p w14:paraId="42F16D16">
            <w:pPr>
              <w:spacing w:line="257" w:lineRule="auto"/>
              <w:rPr>
                <w:rFonts w:ascii="Arial"/>
                <w:sz w:val="21"/>
              </w:rPr>
            </w:pPr>
          </w:p>
          <w:p w14:paraId="1BCC1C56">
            <w:pPr>
              <w:spacing w:line="257" w:lineRule="auto"/>
              <w:rPr>
                <w:rFonts w:ascii="Arial"/>
                <w:sz w:val="21"/>
              </w:rPr>
            </w:pPr>
          </w:p>
          <w:p w14:paraId="708A1879">
            <w:pPr>
              <w:spacing w:line="257" w:lineRule="auto"/>
              <w:rPr>
                <w:rFonts w:ascii="Arial"/>
                <w:sz w:val="21"/>
              </w:rPr>
            </w:pPr>
          </w:p>
          <w:p w14:paraId="6FEF2AE4">
            <w:pPr>
              <w:spacing w:line="257" w:lineRule="auto"/>
              <w:rPr>
                <w:rFonts w:ascii="Arial"/>
                <w:sz w:val="21"/>
              </w:rPr>
            </w:pPr>
          </w:p>
          <w:p w14:paraId="60ED94ED">
            <w:pPr>
              <w:spacing w:line="257" w:lineRule="auto"/>
              <w:rPr>
                <w:rFonts w:ascii="Arial"/>
                <w:sz w:val="21"/>
              </w:rPr>
            </w:pPr>
          </w:p>
          <w:p w14:paraId="660C9E8F">
            <w:pPr>
              <w:spacing w:line="257" w:lineRule="auto"/>
              <w:rPr>
                <w:rFonts w:ascii="Arial"/>
                <w:sz w:val="21"/>
              </w:rPr>
            </w:pPr>
          </w:p>
          <w:p w14:paraId="5DDB1882">
            <w:pPr>
              <w:pStyle w:val="6"/>
              <w:spacing w:before="78"/>
              <w:ind w:left="284"/>
            </w:pPr>
            <w:r>
              <w:rPr>
                <w:spacing w:val="-4"/>
              </w:rPr>
              <w:t>32</w:t>
            </w:r>
          </w:p>
        </w:tc>
        <w:tc>
          <w:tcPr>
            <w:tcW w:w="2978" w:type="dxa"/>
            <w:vAlign w:val="top"/>
          </w:tcPr>
          <w:p w14:paraId="5A553792">
            <w:pPr>
              <w:spacing w:line="273" w:lineRule="auto"/>
              <w:rPr>
                <w:rFonts w:ascii="Arial"/>
                <w:sz w:val="21"/>
              </w:rPr>
            </w:pPr>
          </w:p>
          <w:p w14:paraId="7E52B41A">
            <w:pPr>
              <w:spacing w:line="274" w:lineRule="auto"/>
              <w:rPr>
                <w:rFonts w:ascii="Arial"/>
                <w:sz w:val="21"/>
              </w:rPr>
            </w:pPr>
          </w:p>
          <w:p w14:paraId="5FEA2EB8">
            <w:pPr>
              <w:spacing w:line="274" w:lineRule="auto"/>
              <w:rPr>
                <w:rFonts w:ascii="Arial"/>
                <w:sz w:val="21"/>
              </w:rPr>
            </w:pPr>
          </w:p>
          <w:p w14:paraId="4D0B26D6">
            <w:pPr>
              <w:spacing w:line="274" w:lineRule="auto"/>
              <w:rPr>
                <w:rFonts w:ascii="Arial"/>
                <w:sz w:val="21"/>
              </w:rPr>
            </w:pPr>
          </w:p>
          <w:p w14:paraId="313B7E70">
            <w:pPr>
              <w:spacing w:line="274" w:lineRule="auto"/>
              <w:rPr>
                <w:rFonts w:ascii="Arial"/>
                <w:sz w:val="21"/>
              </w:rPr>
            </w:pPr>
          </w:p>
          <w:p w14:paraId="76F39783">
            <w:pPr>
              <w:pStyle w:val="6"/>
              <w:spacing w:before="78" w:line="316" w:lineRule="auto"/>
              <w:ind w:left="100" w:right="154" w:firstLine="59"/>
              <w:jc w:val="both"/>
            </w:pPr>
            <w:r>
              <w:t>高校铸牢中华民族共同体</w:t>
            </w:r>
            <w:r>
              <w:rPr>
                <w:spacing w:val="9"/>
              </w:rPr>
              <w:t xml:space="preserve"> </w:t>
            </w:r>
            <w:r>
              <w:rPr>
                <w:spacing w:val="6"/>
              </w:rPr>
              <w:t>意识教育循证评价与运行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机制研究</w:t>
            </w:r>
          </w:p>
        </w:tc>
        <w:tc>
          <w:tcPr>
            <w:tcW w:w="10067" w:type="dxa"/>
            <w:vAlign w:val="top"/>
          </w:tcPr>
          <w:p w14:paraId="7C3296B1">
            <w:pPr>
              <w:spacing w:line="392" w:lineRule="auto"/>
              <w:rPr>
                <w:rFonts w:ascii="Arial"/>
                <w:sz w:val="21"/>
              </w:rPr>
            </w:pPr>
          </w:p>
          <w:p w14:paraId="562EB20C">
            <w:pPr>
              <w:pStyle w:val="6"/>
              <w:spacing w:before="78" w:line="308" w:lineRule="auto"/>
              <w:ind w:left="102" w:right="92"/>
              <w:jc w:val="both"/>
            </w:pPr>
            <w:r>
              <w:t>铸牢中华民族共同体意识是新时代党的民族工作的主线，高校是开展铸牢中华民族共同体意识</w:t>
            </w:r>
            <w:r>
              <w:rPr>
                <w:spacing w:val="13"/>
              </w:rPr>
              <w:t xml:space="preserve"> </w:t>
            </w:r>
            <w:r>
              <w:t>教育的重要阵地。构建高校铸牢中华民族共同体意识教育成效评价体系，是落实立德树人根本</w:t>
            </w:r>
            <w:r>
              <w:rPr>
                <w:spacing w:val="9"/>
              </w:rPr>
              <w:t xml:space="preserve"> </w:t>
            </w:r>
            <w:r>
              <w:t>任务、推进中华民族共同体意识教育常态化长效化的重要内容。当前高</w:t>
            </w:r>
            <w:r>
              <w:rPr>
                <w:spacing w:val="-1"/>
              </w:rPr>
              <w:t>校铸牢中华民族共同体</w:t>
            </w:r>
            <w:r>
              <w:t xml:space="preserve"> 意识教育不断推进，但成效评价仍存在指标设置不够科学、过程证据不足、评价主体单一</w:t>
            </w:r>
            <w:r>
              <w:rPr>
                <w:spacing w:val="-1"/>
              </w:rPr>
              <w:t>、结</w:t>
            </w:r>
            <w:r>
              <w:t xml:space="preserve"> 果运用不充分等问题。本选题研究任务是：一是明确高校铸牢中华民族共同体意识教育成效评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价的理论依据、价值目标和基本维度；二是构</w:t>
            </w:r>
            <w:r>
              <w:t>建以认知认同、情感认同、价值认同、行为认同 和实践转化为核心的循证评价指标；三是探索评价实施、证据采集</w:t>
            </w:r>
            <w:r>
              <w:rPr>
                <w:spacing w:val="-1"/>
              </w:rPr>
              <w:t>、结果反馈和持续改进相衔</w:t>
            </w:r>
            <w:r>
              <w:t xml:space="preserve"> 接的运行机制，推动评价结果有效服务课程建设、实践育人和质量提升。</w:t>
            </w:r>
          </w:p>
        </w:tc>
      </w:tr>
    </w:tbl>
    <w:p w14:paraId="45FAE46A">
      <w:pPr>
        <w:rPr>
          <w:rFonts w:ascii="Arial"/>
          <w:sz w:val="21"/>
        </w:rPr>
      </w:pPr>
    </w:p>
    <w:p w14:paraId="23C62144"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6840" w:h="11910"/>
          <w:pgMar w:top="1012" w:right="1485" w:bottom="1268" w:left="1475" w:header="0" w:footer="981" w:gutter="0"/>
          <w:cols w:space="720" w:num="1"/>
        </w:sectPr>
      </w:pPr>
    </w:p>
    <w:p w14:paraId="6D90B161">
      <w:pPr>
        <w:spacing w:before="40"/>
      </w:pPr>
    </w:p>
    <w:p w14:paraId="4806E34F">
      <w:pPr>
        <w:spacing w:before="39"/>
      </w:pPr>
    </w:p>
    <w:tbl>
      <w:tblPr>
        <w:tblStyle w:val="5"/>
        <w:tblW w:w="138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2978"/>
        <w:gridCol w:w="10067"/>
      </w:tblGrid>
      <w:tr w14:paraId="0FF8A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824" w:type="dxa"/>
            <w:vAlign w:val="top"/>
          </w:tcPr>
          <w:p w14:paraId="6676AC37">
            <w:pPr>
              <w:pStyle w:val="6"/>
              <w:spacing w:before="242" w:line="221" w:lineRule="auto"/>
              <w:ind w:left="168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2978" w:type="dxa"/>
            <w:vAlign w:val="top"/>
          </w:tcPr>
          <w:p w14:paraId="653DC624">
            <w:pPr>
              <w:pStyle w:val="6"/>
              <w:spacing w:before="244" w:line="221" w:lineRule="auto"/>
              <w:ind w:left="1004"/>
            </w:pPr>
            <w:r>
              <w:rPr>
                <w:b/>
                <w:bCs/>
                <w:spacing w:val="-5"/>
              </w:rPr>
              <w:t>选题名称</w:t>
            </w:r>
          </w:p>
        </w:tc>
        <w:tc>
          <w:tcPr>
            <w:tcW w:w="10067" w:type="dxa"/>
            <w:vAlign w:val="top"/>
          </w:tcPr>
          <w:p w14:paraId="688F8F33">
            <w:pPr>
              <w:pStyle w:val="6"/>
              <w:spacing w:before="239" w:line="219" w:lineRule="auto"/>
              <w:ind w:left="4546"/>
            </w:pPr>
            <w:r>
              <w:rPr>
                <w:b/>
                <w:bCs/>
                <w:spacing w:val="-5"/>
              </w:rPr>
              <w:t>研究目标</w:t>
            </w:r>
          </w:p>
        </w:tc>
      </w:tr>
      <w:tr w14:paraId="21B875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5" w:hRule="atLeast"/>
        </w:trPr>
        <w:tc>
          <w:tcPr>
            <w:tcW w:w="824" w:type="dxa"/>
            <w:vAlign w:val="top"/>
          </w:tcPr>
          <w:p w14:paraId="69CDC4EB">
            <w:pPr>
              <w:spacing w:line="266" w:lineRule="auto"/>
              <w:rPr>
                <w:rFonts w:ascii="Arial"/>
                <w:sz w:val="21"/>
              </w:rPr>
            </w:pPr>
          </w:p>
          <w:p w14:paraId="771DB95C">
            <w:pPr>
              <w:spacing w:line="266" w:lineRule="auto"/>
              <w:rPr>
                <w:rFonts w:ascii="Arial"/>
                <w:sz w:val="21"/>
              </w:rPr>
            </w:pPr>
          </w:p>
          <w:p w14:paraId="04C72BFD">
            <w:pPr>
              <w:spacing w:line="266" w:lineRule="auto"/>
              <w:rPr>
                <w:rFonts w:ascii="Arial"/>
                <w:sz w:val="21"/>
              </w:rPr>
            </w:pPr>
          </w:p>
          <w:p w14:paraId="63300563">
            <w:pPr>
              <w:spacing w:line="267" w:lineRule="auto"/>
              <w:rPr>
                <w:rFonts w:ascii="Arial"/>
                <w:sz w:val="21"/>
              </w:rPr>
            </w:pPr>
          </w:p>
          <w:p w14:paraId="27B88C11">
            <w:pPr>
              <w:spacing w:line="267" w:lineRule="auto"/>
              <w:rPr>
                <w:rFonts w:ascii="Arial"/>
                <w:sz w:val="21"/>
              </w:rPr>
            </w:pPr>
          </w:p>
          <w:p w14:paraId="00F82979">
            <w:pPr>
              <w:spacing w:line="267" w:lineRule="auto"/>
              <w:rPr>
                <w:rFonts w:ascii="Arial"/>
                <w:sz w:val="21"/>
              </w:rPr>
            </w:pPr>
          </w:p>
          <w:p w14:paraId="0EF978A0">
            <w:pPr>
              <w:spacing w:line="267" w:lineRule="auto"/>
              <w:rPr>
                <w:rFonts w:ascii="Arial"/>
                <w:sz w:val="21"/>
              </w:rPr>
            </w:pPr>
          </w:p>
          <w:p w14:paraId="60547D76">
            <w:pPr>
              <w:spacing w:line="267" w:lineRule="auto"/>
              <w:rPr>
                <w:rFonts w:ascii="Arial"/>
                <w:sz w:val="21"/>
              </w:rPr>
            </w:pPr>
          </w:p>
          <w:p w14:paraId="296B88D5">
            <w:pPr>
              <w:pStyle w:val="6"/>
              <w:spacing w:before="78"/>
              <w:ind w:left="284"/>
            </w:pPr>
            <w:r>
              <w:rPr>
                <w:spacing w:val="-4"/>
              </w:rPr>
              <w:t>33</w:t>
            </w:r>
          </w:p>
        </w:tc>
        <w:tc>
          <w:tcPr>
            <w:tcW w:w="2978" w:type="dxa"/>
            <w:vAlign w:val="top"/>
          </w:tcPr>
          <w:p w14:paraId="1682EAC9">
            <w:pPr>
              <w:spacing w:line="273" w:lineRule="auto"/>
              <w:rPr>
                <w:rFonts w:ascii="Arial"/>
                <w:sz w:val="21"/>
              </w:rPr>
            </w:pPr>
          </w:p>
          <w:p w14:paraId="63453B37">
            <w:pPr>
              <w:spacing w:line="273" w:lineRule="auto"/>
              <w:rPr>
                <w:rFonts w:ascii="Arial"/>
                <w:sz w:val="21"/>
              </w:rPr>
            </w:pPr>
          </w:p>
          <w:p w14:paraId="64DCE15B">
            <w:pPr>
              <w:spacing w:line="273" w:lineRule="auto"/>
              <w:rPr>
                <w:rFonts w:ascii="Arial"/>
                <w:sz w:val="21"/>
              </w:rPr>
            </w:pPr>
          </w:p>
          <w:p w14:paraId="6155CA16">
            <w:pPr>
              <w:spacing w:line="273" w:lineRule="auto"/>
              <w:rPr>
                <w:rFonts w:ascii="Arial"/>
                <w:sz w:val="21"/>
              </w:rPr>
            </w:pPr>
          </w:p>
          <w:p w14:paraId="55BF1C2D">
            <w:pPr>
              <w:spacing w:line="273" w:lineRule="auto"/>
              <w:rPr>
                <w:rFonts w:ascii="Arial"/>
                <w:sz w:val="21"/>
              </w:rPr>
            </w:pPr>
          </w:p>
          <w:p w14:paraId="12DFBD4F">
            <w:pPr>
              <w:spacing w:line="273" w:lineRule="auto"/>
              <w:rPr>
                <w:rFonts w:ascii="Arial"/>
                <w:sz w:val="21"/>
              </w:rPr>
            </w:pPr>
          </w:p>
          <w:p w14:paraId="2CAF1590">
            <w:pPr>
              <w:spacing w:line="273" w:lineRule="auto"/>
              <w:rPr>
                <w:rFonts w:ascii="Arial"/>
                <w:sz w:val="21"/>
              </w:rPr>
            </w:pPr>
          </w:p>
          <w:p w14:paraId="4653A222">
            <w:pPr>
              <w:pStyle w:val="6"/>
              <w:spacing w:before="78" w:line="324" w:lineRule="auto"/>
              <w:ind w:left="160" w:right="154"/>
            </w:pPr>
            <w:r>
              <w:t>大中小学铸牢中华民族共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同体意识教育一体化研究</w:t>
            </w:r>
          </w:p>
        </w:tc>
        <w:tc>
          <w:tcPr>
            <w:tcW w:w="10067" w:type="dxa"/>
            <w:vAlign w:val="top"/>
          </w:tcPr>
          <w:p w14:paraId="22591FAA">
            <w:pPr>
              <w:pStyle w:val="6"/>
              <w:spacing w:before="185" w:line="310" w:lineRule="auto"/>
              <w:ind w:left="42" w:firstLine="59"/>
              <w:jc w:val="both"/>
            </w:pPr>
            <w:r>
              <w:rPr>
                <w:spacing w:val="-2"/>
              </w:rPr>
              <w:t>本研究聚焦大中小学铸牢中华民族共同体意识教育一体化建设，探索不同学段教育的内在规律</w:t>
            </w:r>
            <w:r>
              <w:rPr>
                <w:spacing w:val="3"/>
              </w:rPr>
              <w:t xml:space="preserve">  </w:t>
            </w:r>
            <w:r>
              <w:rPr>
                <w:spacing w:val="-2"/>
              </w:rPr>
              <w:t>与衔接机制，对于增强铸牢中华民族共同体意识教育的系统性、连续性和实效性具有重要意义。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本选题研究任务是：</w:t>
            </w:r>
            <w:r>
              <w:rPr>
                <w:spacing w:val="-67"/>
              </w:rPr>
              <w:t xml:space="preserve"> </w:t>
            </w:r>
            <w:r>
              <w:rPr>
                <w:spacing w:val="-1"/>
              </w:rPr>
              <w:t>一是目标衔接问题。基于不同学段学生的认知发展规律</w:t>
            </w:r>
            <w:r>
              <w:rPr>
                <w:spacing w:val="-2"/>
              </w:rPr>
              <w:t>和身心特点，构建</w:t>
            </w:r>
            <w:r>
              <w:t xml:space="preserve">  小学阶段情感启蒙、中学阶段认知深化、大学阶段理论升华的分学段教育目标体系，明确各学</w:t>
            </w:r>
            <w:r>
              <w:rPr>
                <w:spacing w:val="3"/>
              </w:rPr>
              <w:t xml:space="preserve">  </w:t>
            </w:r>
            <w:r>
              <w:t>段教育的重点任务与具体要求，实现教育目标的纵向衔接与递进发展。二是内容整合问题。系</w:t>
            </w:r>
            <w:r>
              <w:rPr>
                <w:spacing w:val="8"/>
              </w:rPr>
              <w:t xml:space="preserve">  </w:t>
            </w:r>
            <w:r>
              <w:t>统梳理大中小学各学科课程中蕴含的中华民族共同体教育资源，研究铸牢中华民族共同体意识</w:t>
            </w:r>
            <w:r>
              <w:rPr>
                <w:spacing w:val="4"/>
              </w:rPr>
              <w:t xml:space="preserve">  </w:t>
            </w:r>
            <w:r>
              <w:t>教育内容的学科分布、知识结构与逻辑关联，构建覆盖历史、文化、政治、经济、社会等多领</w:t>
            </w:r>
            <w:r>
              <w:rPr>
                <w:spacing w:val="2"/>
              </w:rPr>
              <w:t xml:space="preserve">  </w:t>
            </w:r>
            <w:r>
              <w:t>域的一体化内容体系，避免内容重复与断层。三是机制构建问题。探索大中小学铸牢中华民族</w:t>
            </w:r>
            <w:r>
              <w:rPr>
                <w:spacing w:val="2"/>
              </w:rPr>
              <w:t xml:space="preserve">  </w:t>
            </w:r>
            <w:r>
              <w:rPr>
                <w:spacing w:val="3"/>
              </w:rPr>
              <w:t>共同体意识教育一体化的组织保障机制、协同育人机制、评价反馈机制</w:t>
            </w:r>
            <w:r>
              <w:rPr>
                <w:spacing w:val="2"/>
              </w:rPr>
              <w:t>，明确教育行政部门、</w:t>
            </w:r>
            <w:r>
              <w:t xml:space="preserve"> </w:t>
            </w:r>
            <w:r>
              <w:rPr>
                <w:spacing w:val="3"/>
              </w:rPr>
              <w:t>各级各类学校、教师队伍在一体化建设中的职责分工与协作模式，形成全</w:t>
            </w:r>
            <w:r>
              <w:rPr>
                <w:spacing w:val="2"/>
              </w:rPr>
              <w:t>员育人、全程育人、</w:t>
            </w:r>
            <w:r>
              <w:t xml:space="preserve"> </w:t>
            </w:r>
            <w:r>
              <w:rPr>
                <w:spacing w:val="6"/>
              </w:rPr>
              <w:t>全方位育人的工作格局。</w:t>
            </w:r>
          </w:p>
        </w:tc>
      </w:tr>
      <w:tr w14:paraId="63D101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1" w:hRule="atLeast"/>
        </w:trPr>
        <w:tc>
          <w:tcPr>
            <w:tcW w:w="824" w:type="dxa"/>
            <w:vAlign w:val="top"/>
          </w:tcPr>
          <w:p w14:paraId="297221FD">
            <w:pPr>
              <w:spacing w:line="274" w:lineRule="auto"/>
              <w:rPr>
                <w:rFonts w:ascii="Arial"/>
                <w:sz w:val="21"/>
              </w:rPr>
            </w:pPr>
          </w:p>
          <w:p w14:paraId="4C27DBB5">
            <w:pPr>
              <w:spacing w:line="274" w:lineRule="auto"/>
              <w:rPr>
                <w:rFonts w:ascii="Arial"/>
                <w:sz w:val="21"/>
              </w:rPr>
            </w:pPr>
          </w:p>
          <w:p w14:paraId="47500741">
            <w:pPr>
              <w:spacing w:line="274" w:lineRule="auto"/>
              <w:rPr>
                <w:rFonts w:ascii="Arial"/>
                <w:sz w:val="21"/>
              </w:rPr>
            </w:pPr>
          </w:p>
          <w:p w14:paraId="1BC59233">
            <w:pPr>
              <w:spacing w:line="275" w:lineRule="auto"/>
              <w:rPr>
                <w:rFonts w:ascii="Arial"/>
                <w:sz w:val="21"/>
              </w:rPr>
            </w:pPr>
          </w:p>
          <w:p w14:paraId="35BD2DB1">
            <w:pPr>
              <w:spacing w:line="275" w:lineRule="auto"/>
              <w:rPr>
                <w:rFonts w:ascii="Arial"/>
                <w:sz w:val="21"/>
              </w:rPr>
            </w:pPr>
          </w:p>
          <w:p w14:paraId="417496FC">
            <w:pPr>
              <w:pStyle w:val="6"/>
              <w:spacing w:before="78"/>
              <w:ind w:left="284"/>
            </w:pPr>
            <w:r>
              <w:rPr>
                <w:spacing w:val="-4"/>
              </w:rPr>
              <w:t>34</w:t>
            </w:r>
          </w:p>
        </w:tc>
        <w:tc>
          <w:tcPr>
            <w:tcW w:w="2978" w:type="dxa"/>
            <w:vAlign w:val="top"/>
          </w:tcPr>
          <w:p w14:paraId="18EF4DA2">
            <w:pPr>
              <w:spacing w:line="316" w:lineRule="auto"/>
              <w:rPr>
                <w:rFonts w:ascii="Arial"/>
                <w:sz w:val="21"/>
              </w:rPr>
            </w:pPr>
          </w:p>
          <w:p w14:paraId="70A3CDC9">
            <w:pPr>
              <w:spacing w:line="317" w:lineRule="auto"/>
              <w:rPr>
                <w:rFonts w:ascii="Arial"/>
                <w:sz w:val="21"/>
              </w:rPr>
            </w:pPr>
          </w:p>
          <w:p w14:paraId="231E875A">
            <w:pPr>
              <w:spacing w:line="317" w:lineRule="auto"/>
              <w:rPr>
                <w:rFonts w:ascii="Arial"/>
                <w:sz w:val="21"/>
              </w:rPr>
            </w:pPr>
          </w:p>
          <w:p w14:paraId="2A9FF6A2">
            <w:pPr>
              <w:pStyle w:val="6"/>
              <w:spacing w:before="78" w:line="309" w:lineRule="auto"/>
              <w:ind w:left="111" w:right="151" w:firstLine="49"/>
              <w:jc w:val="both"/>
            </w:pPr>
            <w:r>
              <w:rPr>
                <w:spacing w:val="1"/>
              </w:rPr>
              <w:t>健康中国背景下数智赋能</w:t>
            </w:r>
            <w:r>
              <w:t xml:space="preserve"> </w:t>
            </w:r>
            <w:r>
              <w:rPr>
                <w:spacing w:val="5"/>
              </w:rPr>
              <w:t>体医融合人才培养体系构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建研究</w:t>
            </w:r>
          </w:p>
        </w:tc>
        <w:tc>
          <w:tcPr>
            <w:tcW w:w="10067" w:type="dxa"/>
            <w:vAlign w:val="top"/>
          </w:tcPr>
          <w:p w14:paraId="1BEB68A9">
            <w:pPr>
              <w:spacing w:line="375" w:lineRule="auto"/>
              <w:rPr>
                <w:rFonts w:ascii="Arial"/>
                <w:sz w:val="21"/>
              </w:rPr>
            </w:pPr>
          </w:p>
          <w:p w14:paraId="6F418270">
            <w:pPr>
              <w:pStyle w:val="6"/>
              <w:spacing w:before="78" w:line="219" w:lineRule="auto"/>
              <w:jc w:val="right"/>
            </w:pPr>
            <w:r>
              <w:rPr>
                <w:spacing w:val="-2"/>
              </w:rPr>
              <w:t>国家明确提出“以治病为中心向以健康为中心转变”的健康中国战略，而健身与健康深度融合，</w:t>
            </w:r>
          </w:p>
          <w:p w14:paraId="0D4AD7E7">
            <w:pPr>
              <w:pStyle w:val="6"/>
              <w:spacing w:before="103" w:line="219" w:lineRule="auto"/>
              <w:ind w:left="102"/>
            </w:pPr>
            <w:r>
              <w:rPr>
                <w:spacing w:val="1"/>
              </w:rPr>
              <w:t>是慢性病防控、亚健康干预和术后康复的核心</w:t>
            </w:r>
            <w:r>
              <w:t>手段。作为全国首个“健身与健康”融合试点省</w:t>
            </w:r>
          </w:p>
          <w:p w14:paraId="6D2EFB85">
            <w:pPr>
              <w:pStyle w:val="6"/>
              <w:spacing w:before="127" w:line="219" w:lineRule="auto"/>
              <w:ind w:left="222"/>
            </w:pPr>
            <w:r>
              <w:t>份，我省迄今已建成18家医疗级和14家健身级健身与健康融合示范</w:t>
            </w:r>
            <w:r>
              <w:rPr>
                <w:spacing w:val="-1"/>
              </w:rPr>
              <w:t>中心，但专业的体医融合</w:t>
            </w:r>
          </w:p>
          <w:p w14:paraId="3272EE77">
            <w:pPr>
              <w:pStyle w:val="6"/>
              <w:spacing w:before="113" w:line="219" w:lineRule="auto"/>
              <w:ind w:left="102"/>
            </w:pPr>
            <w:r>
              <w:t>人才缺口巨大，亟须高校培养。本研究紧扣国家“健康中国”战略与河北省健身与健康融合服</w:t>
            </w:r>
          </w:p>
          <w:p w14:paraId="599FB7A5">
            <w:pPr>
              <w:pStyle w:val="6"/>
              <w:spacing w:before="94" w:line="326" w:lineRule="auto"/>
              <w:ind w:left="122" w:right="102" w:hanging="20"/>
            </w:pPr>
            <w:r>
              <w:t>务体系要求，结合地方实践需求，建立“政策导向一学科交叉一实践贯通”的体医融合人才培</w:t>
            </w:r>
            <w:r>
              <w:rPr>
                <w:spacing w:val="10"/>
              </w:rPr>
              <w:t xml:space="preserve"> </w:t>
            </w:r>
            <w:r>
              <w:t>养体系。</w:t>
            </w:r>
          </w:p>
        </w:tc>
      </w:tr>
    </w:tbl>
    <w:p w14:paraId="73A17890">
      <w:pPr>
        <w:rPr>
          <w:rFonts w:ascii="Arial"/>
          <w:sz w:val="21"/>
        </w:rPr>
      </w:pPr>
    </w:p>
    <w:p w14:paraId="26BD1598">
      <w:pPr>
        <w:rPr>
          <w:rFonts w:ascii="Arial" w:hAnsi="Arial" w:eastAsia="Arial" w:cs="Arial"/>
          <w:sz w:val="21"/>
          <w:szCs w:val="21"/>
        </w:rPr>
        <w:sectPr>
          <w:footerReference r:id="rId19" w:type="default"/>
          <w:pgSz w:w="16840" w:h="11910"/>
          <w:pgMar w:top="1012" w:right="1485" w:bottom="1277" w:left="1475" w:header="0" w:footer="979" w:gutter="0"/>
          <w:cols w:space="720" w:num="1"/>
        </w:sectPr>
      </w:pPr>
    </w:p>
    <w:p w14:paraId="4C67541E">
      <w:pPr>
        <w:spacing w:before="40"/>
      </w:pPr>
    </w:p>
    <w:p w14:paraId="3F3771E8">
      <w:pPr>
        <w:spacing w:before="39"/>
      </w:pPr>
    </w:p>
    <w:tbl>
      <w:tblPr>
        <w:tblStyle w:val="5"/>
        <w:tblW w:w="138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2978"/>
        <w:gridCol w:w="10067"/>
      </w:tblGrid>
      <w:tr w14:paraId="156B1E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824" w:type="dxa"/>
            <w:vAlign w:val="top"/>
          </w:tcPr>
          <w:p w14:paraId="3C5A0C58">
            <w:pPr>
              <w:pStyle w:val="6"/>
              <w:spacing w:before="242" w:line="221" w:lineRule="auto"/>
              <w:ind w:left="168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2978" w:type="dxa"/>
            <w:vAlign w:val="top"/>
          </w:tcPr>
          <w:p w14:paraId="216FDD49">
            <w:pPr>
              <w:pStyle w:val="6"/>
              <w:spacing w:before="244" w:line="221" w:lineRule="auto"/>
              <w:ind w:left="1004"/>
            </w:pPr>
            <w:r>
              <w:rPr>
                <w:b/>
                <w:bCs/>
                <w:spacing w:val="-5"/>
              </w:rPr>
              <w:t>选题名称</w:t>
            </w:r>
          </w:p>
        </w:tc>
        <w:tc>
          <w:tcPr>
            <w:tcW w:w="10067" w:type="dxa"/>
            <w:vAlign w:val="top"/>
          </w:tcPr>
          <w:p w14:paraId="0D6E40D6">
            <w:pPr>
              <w:pStyle w:val="6"/>
              <w:spacing w:before="239" w:line="219" w:lineRule="auto"/>
              <w:ind w:left="4546"/>
            </w:pPr>
            <w:r>
              <w:rPr>
                <w:b/>
                <w:bCs/>
                <w:spacing w:val="-5"/>
              </w:rPr>
              <w:t>研究目标</w:t>
            </w:r>
          </w:p>
        </w:tc>
      </w:tr>
      <w:tr w14:paraId="0751D4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5" w:hRule="atLeast"/>
        </w:trPr>
        <w:tc>
          <w:tcPr>
            <w:tcW w:w="824" w:type="dxa"/>
            <w:vAlign w:val="top"/>
          </w:tcPr>
          <w:p w14:paraId="25C0F817">
            <w:pPr>
              <w:spacing w:line="245" w:lineRule="auto"/>
              <w:rPr>
                <w:rFonts w:ascii="Arial"/>
                <w:sz w:val="21"/>
              </w:rPr>
            </w:pPr>
          </w:p>
          <w:p w14:paraId="13DBB4AC">
            <w:pPr>
              <w:spacing w:line="245" w:lineRule="auto"/>
              <w:rPr>
                <w:rFonts w:ascii="Arial"/>
                <w:sz w:val="21"/>
              </w:rPr>
            </w:pPr>
          </w:p>
          <w:p w14:paraId="43506468">
            <w:pPr>
              <w:spacing w:line="245" w:lineRule="auto"/>
              <w:rPr>
                <w:rFonts w:ascii="Arial"/>
                <w:sz w:val="21"/>
              </w:rPr>
            </w:pPr>
          </w:p>
          <w:p w14:paraId="032BEF4B">
            <w:pPr>
              <w:spacing w:line="245" w:lineRule="auto"/>
              <w:rPr>
                <w:rFonts w:ascii="Arial"/>
                <w:sz w:val="21"/>
              </w:rPr>
            </w:pPr>
          </w:p>
          <w:p w14:paraId="605FAE19">
            <w:pPr>
              <w:spacing w:line="246" w:lineRule="auto"/>
              <w:rPr>
                <w:rFonts w:ascii="Arial"/>
                <w:sz w:val="21"/>
              </w:rPr>
            </w:pPr>
          </w:p>
          <w:p w14:paraId="1E20FBD9">
            <w:pPr>
              <w:spacing w:line="246" w:lineRule="auto"/>
              <w:rPr>
                <w:rFonts w:ascii="Arial"/>
                <w:sz w:val="21"/>
              </w:rPr>
            </w:pPr>
          </w:p>
          <w:p w14:paraId="5A5E9F63">
            <w:pPr>
              <w:spacing w:line="246" w:lineRule="auto"/>
              <w:rPr>
                <w:rFonts w:ascii="Arial"/>
                <w:sz w:val="21"/>
              </w:rPr>
            </w:pPr>
          </w:p>
          <w:p w14:paraId="7B9141EF">
            <w:pPr>
              <w:spacing w:line="246" w:lineRule="auto"/>
              <w:rPr>
                <w:rFonts w:ascii="Arial"/>
                <w:sz w:val="21"/>
              </w:rPr>
            </w:pPr>
          </w:p>
          <w:p w14:paraId="21AFB7F6">
            <w:pPr>
              <w:pStyle w:val="6"/>
              <w:spacing w:before="78"/>
              <w:ind w:left="284"/>
            </w:pPr>
            <w:r>
              <w:rPr>
                <w:spacing w:val="-4"/>
              </w:rPr>
              <w:t>35</w:t>
            </w:r>
          </w:p>
        </w:tc>
        <w:tc>
          <w:tcPr>
            <w:tcW w:w="2978" w:type="dxa"/>
            <w:vAlign w:val="top"/>
          </w:tcPr>
          <w:p w14:paraId="4276F287">
            <w:pPr>
              <w:spacing w:line="248" w:lineRule="auto"/>
              <w:rPr>
                <w:rFonts w:ascii="Arial"/>
                <w:sz w:val="21"/>
              </w:rPr>
            </w:pPr>
          </w:p>
          <w:p w14:paraId="33C95DB2">
            <w:pPr>
              <w:spacing w:line="249" w:lineRule="auto"/>
              <w:rPr>
                <w:rFonts w:ascii="Arial"/>
                <w:sz w:val="21"/>
              </w:rPr>
            </w:pPr>
          </w:p>
          <w:p w14:paraId="22293267">
            <w:pPr>
              <w:spacing w:line="249" w:lineRule="auto"/>
              <w:rPr>
                <w:rFonts w:ascii="Arial"/>
                <w:sz w:val="21"/>
              </w:rPr>
            </w:pPr>
          </w:p>
          <w:p w14:paraId="0865593A">
            <w:pPr>
              <w:spacing w:line="249" w:lineRule="auto"/>
              <w:rPr>
                <w:rFonts w:ascii="Arial"/>
                <w:sz w:val="21"/>
              </w:rPr>
            </w:pPr>
          </w:p>
          <w:p w14:paraId="52E1EA42">
            <w:pPr>
              <w:spacing w:line="249" w:lineRule="auto"/>
              <w:rPr>
                <w:rFonts w:ascii="Arial"/>
                <w:sz w:val="21"/>
              </w:rPr>
            </w:pPr>
          </w:p>
          <w:p w14:paraId="450C6C55">
            <w:pPr>
              <w:spacing w:line="249" w:lineRule="auto"/>
              <w:rPr>
                <w:rFonts w:ascii="Arial"/>
                <w:sz w:val="21"/>
              </w:rPr>
            </w:pPr>
          </w:p>
          <w:p w14:paraId="52E70D71">
            <w:pPr>
              <w:spacing w:line="249" w:lineRule="auto"/>
              <w:rPr>
                <w:rFonts w:ascii="Arial"/>
                <w:sz w:val="21"/>
              </w:rPr>
            </w:pPr>
          </w:p>
          <w:p w14:paraId="176BDC90">
            <w:pPr>
              <w:pStyle w:val="6"/>
              <w:spacing w:before="78" w:line="301" w:lineRule="auto"/>
              <w:ind w:left="130" w:right="157" w:firstLine="29"/>
            </w:pPr>
            <w:r>
              <w:t>人口结构变动与河北省教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育资源供需适配研究</w:t>
            </w:r>
          </w:p>
        </w:tc>
        <w:tc>
          <w:tcPr>
            <w:tcW w:w="10067" w:type="dxa"/>
            <w:vAlign w:val="top"/>
          </w:tcPr>
          <w:p w14:paraId="5D215113">
            <w:pPr>
              <w:spacing w:line="274" w:lineRule="auto"/>
              <w:rPr>
                <w:rFonts w:ascii="Arial"/>
                <w:sz w:val="21"/>
              </w:rPr>
            </w:pPr>
          </w:p>
          <w:p w14:paraId="1CB286B9">
            <w:pPr>
              <w:spacing w:line="274" w:lineRule="auto"/>
              <w:rPr>
                <w:rFonts w:ascii="Arial"/>
                <w:sz w:val="21"/>
              </w:rPr>
            </w:pPr>
          </w:p>
          <w:p w14:paraId="05C2AB9E">
            <w:pPr>
              <w:pStyle w:val="6"/>
              <w:spacing w:before="78" w:line="309" w:lineRule="auto"/>
              <w:ind w:left="222" w:right="103" w:hanging="120"/>
            </w:pPr>
            <w:r>
              <w:t>人口结构变动、学龄人口波动与城乡人口流动，是影响区域教育资源配置、体系建设与长远发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展的关键因素。本研究系统剖析人口结构变动(包括少子化、老龄化、城乡人口迁移等因素)</w:t>
            </w:r>
          </w:p>
          <w:p w14:paraId="4E3EF776">
            <w:pPr>
              <w:pStyle w:val="6"/>
              <w:spacing w:before="8" w:line="310" w:lineRule="auto"/>
              <w:ind w:left="102" w:right="86"/>
              <w:jc w:val="both"/>
            </w:pPr>
            <w:r>
              <w:t>对河北省教育体系产生的多维冲击与深层挑战，科学预测河北省未来五</w:t>
            </w:r>
            <w:r>
              <w:rPr>
                <w:spacing w:val="-1"/>
              </w:rPr>
              <w:t>至十年各教育阶段学龄</w:t>
            </w:r>
            <w:r>
              <w:t xml:space="preserve"> </w:t>
            </w:r>
            <w:r>
              <w:rPr>
                <w:spacing w:val="1"/>
              </w:rPr>
              <w:t>人口的规模与空间分布变化，揭示不同学段、不同区域之间</w:t>
            </w:r>
            <w:r>
              <w:t>教育资源供需矛盾的新特征与新问 题，明确压力集中区域与学段，评估现行教育政策在应对人口变化方</w:t>
            </w:r>
            <w:r>
              <w:rPr>
                <w:spacing w:val="-1"/>
              </w:rPr>
              <w:t>面的适应性与滞后性，从</w:t>
            </w:r>
            <w:r>
              <w:t xml:space="preserve"> 优化布局、师资转型、闲置资源再利用等方面提出系统性应对举措建议。为河北省教育规划与</w:t>
            </w:r>
            <w:r>
              <w:rPr>
                <w:spacing w:val="18"/>
              </w:rPr>
              <w:t xml:space="preserve"> </w:t>
            </w:r>
            <w:r>
              <w:t>政策调整提供科学依据和可操作的决策参考，也为同类省份应对人口变化提供可借鉴的“河北</w:t>
            </w:r>
            <w:r>
              <w:rPr>
                <w:spacing w:val="11"/>
              </w:rPr>
              <w:t xml:space="preserve"> </w:t>
            </w:r>
            <w:r>
              <w:rPr>
                <w:spacing w:val="5"/>
              </w:rPr>
              <w:t>方案”。</w:t>
            </w:r>
          </w:p>
        </w:tc>
      </w:tr>
      <w:tr w14:paraId="100AF2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0" w:hRule="atLeast"/>
        </w:trPr>
        <w:tc>
          <w:tcPr>
            <w:tcW w:w="824" w:type="dxa"/>
            <w:vAlign w:val="top"/>
          </w:tcPr>
          <w:p w14:paraId="7130C1B7">
            <w:pPr>
              <w:spacing w:line="266" w:lineRule="auto"/>
              <w:rPr>
                <w:rFonts w:ascii="Arial"/>
                <w:sz w:val="21"/>
              </w:rPr>
            </w:pPr>
          </w:p>
          <w:p w14:paraId="4B63E517">
            <w:pPr>
              <w:spacing w:line="267" w:lineRule="auto"/>
              <w:rPr>
                <w:rFonts w:ascii="Arial"/>
                <w:sz w:val="21"/>
              </w:rPr>
            </w:pPr>
          </w:p>
          <w:p w14:paraId="049267AA">
            <w:pPr>
              <w:spacing w:line="267" w:lineRule="auto"/>
              <w:rPr>
                <w:rFonts w:ascii="Arial"/>
                <w:sz w:val="21"/>
              </w:rPr>
            </w:pPr>
          </w:p>
          <w:p w14:paraId="312F59C9">
            <w:pPr>
              <w:spacing w:line="267" w:lineRule="auto"/>
              <w:rPr>
                <w:rFonts w:ascii="Arial"/>
                <w:sz w:val="21"/>
              </w:rPr>
            </w:pPr>
          </w:p>
          <w:p w14:paraId="343D42CC">
            <w:pPr>
              <w:spacing w:line="267" w:lineRule="auto"/>
              <w:rPr>
                <w:rFonts w:ascii="Arial"/>
                <w:sz w:val="21"/>
              </w:rPr>
            </w:pPr>
          </w:p>
          <w:p w14:paraId="3D5E882E">
            <w:pPr>
              <w:spacing w:line="267" w:lineRule="auto"/>
              <w:rPr>
                <w:rFonts w:ascii="Arial"/>
                <w:sz w:val="21"/>
              </w:rPr>
            </w:pPr>
          </w:p>
          <w:p w14:paraId="3D436468">
            <w:pPr>
              <w:pStyle w:val="6"/>
              <w:spacing w:before="78"/>
              <w:ind w:left="284"/>
            </w:pPr>
            <w:r>
              <w:rPr>
                <w:spacing w:val="-4"/>
              </w:rPr>
              <w:t>36</w:t>
            </w:r>
          </w:p>
        </w:tc>
        <w:tc>
          <w:tcPr>
            <w:tcW w:w="2978" w:type="dxa"/>
            <w:vAlign w:val="top"/>
          </w:tcPr>
          <w:p w14:paraId="27E2E646">
            <w:pPr>
              <w:spacing w:line="263" w:lineRule="auto"/>
              <w:rPr>
                <w:rFonts w:ascii="Arial"/>
                <w:sz w:val="21"/>
              </w:rPr>
            </w:pPr>
          </w:p>
          <w:p w14:paraId="290966D9">
            <w:pPr>
              <w:spacing w:line="263" w:lineRule="auto"/>
              <w:rPr>
                <w:rFonts w:ascii="Arial"/>
                <w:sz w:val="21"/>
              </w:rPr>
            </w:pPr>
          </w:p>
          <w:p w14:paraId="6C6BD4CD">
            <w:pPr>
              <w:spacing w:line="263" w:lineRule="auto"/>
              <w:rPr>
                <w:rFonts w:ascii="Arial"/>
                <w:sz w:val="21"/>
              </w:rPr>
            </w:pPr>
          </w:p>
          <w:p w14:paraId="6374C3C4">
            <w:pPr>
              <w:spacing w:line="263" w:lineRule="auto"/>
              <w:rPr>
                <w:rFonts w:ascii="Arial"/>
                <w:sz w:val="21"/>
              </w:rPr>
            </w:pPr>
          </w:p>
          <w:p w14:paraId="52A34CC5">
            <w:pPr>
              <w:spacing w:line="263" w:lineRule="auto"/>
              <w:rPr>
                <w:rFonts w:ascii="Arial"/>
                <w:sz w:val="21"/>
              </w:rPr>
            </w:pPr>
          </w:p>
          <w:p w14:paraId="05E4024E">
            <w:pPr>
              <w:spacing w:line="263" w:lineRule="auto"/>
              <w:rPr>
                <w:rFonts w:ascii="Arial"/>
                <w:sz w:val="21"/>
              </w:rPr>
            </w:pPr>
          </w:p>
          <w:p w14:paraId="68A92C76">
            <w:pPr>
              <w:pStyle w:val="6"/>
              <w:spacing w:before="78" w:line="324" w:lineRule="auto"/>
              <w:ind w:left="130" w:right="152" w:firstLine="29"/>
            </w:pPr>
            <w:r>
              <w:rPr>
                <w:spacing w:val="1"/>
              </w:rPr>
              <w:t>河北服务业提质升级与产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业强省建设研究</w:t>
            </w:r>
          </w:p>
        </w:tc>
        <w:tc>
          <w:tcPr>
            <w:tcW w:w="10067" w:type="dxa"/>
            <w:vAlign w:val="top"/>
          </w:tcPr>
          <w:p w14:paraId="34B68C0E">
            <w:pPr>
              <w:spacing w:line="385" w:lineRule="auto"/>
              <w:rPr>
                <w:rFonts w:ascii="Arial"/>
                <w:sz w:val="21"/>
              </w:rPr>
            </w:pPr>
          </w:p>
          <w:p w14:paraId="312D8FEE">
            <w:pPr>
              <w:pStyle w:val="6"/>
              <w:spacing w:before="78" w:line="219" w:lineRule="auto"/>
              <w:ind w:left="102"/>
            </w:pPr>
            <w:r>
              <w:t>国家提出构建现代化产业体系、发展优质高效服务业，推动服务业与先进制造业、现代农业深</w:t>
            </w:r>
          </w:p>
          <w:p w14:paraId="3ECB76DE">
            <w:pPr>
              <w:pStyle w:val="6"/>
              <w:spacing w:before="115" w:line="219" w:lineRule="auto"/>
              <w:ind w:left="162"/>
            </w:pPr>
            <w:r>
              <w:t>度融合，是培育新质生产力、建设产业强省的重要路径。我省正处在产业转型升级攻坚阶</w:t>
            </w:r>
            <w:r>
              <w:rPr>
                <w:spacing w:val="-1"/>
              </w:rPr>
              <w:t>段，</w:t>
            </w:r>
          </w:p>
          <w:p w14:paraId="75A2371C">
            <w:pPr>
              <w:pStyle w:val="6"/>
              <w:spacing w:before="113" w:line="219" w:lineRule="auto"/>
              <w:ind w:left="102"/>
            </w:pPr>
            <w:r>
              <w:t>落实全省服务业大会部署、实施服务业扩能提质行动迫在眉睫，</w:t>
            </w:r>
            <w:r>
              <w:rPr>
                <w:spacing w:val="-1"/>
              </w:rPr>
              <w:t>各地主导产业与县域特色产业</w:t>
            </w:r>
          </w:p>
          <w:p w14:paraId="570F3ED8">
            <w:pPr>
              <w:pStyle w:val="6"/>
              <w:spacing w:before="115" w:line="219" w:lineRule="auto"/>
              <w:jc w:val="right"/>
            </w:pPr>
            <w:r>
              <w:rPr>
                <w:spacing w:val="-2"/>
              </w:rPr>
              <w:t>升级均亟须现代服务业赋能，但现有融合发展路径仍存在堵点短板，相关系统性研究供给不足。</w:t>
            </w:r>
          </w:p>
          <w:p w14:paraId="3F76776D">
            <w:pPr>
              <w:pStyle w:val="6"/>
              <w:spacing w:before="135" w:line="314" w:lineRule="auto"/>
              <w:ind w:left="102" w:right="101"/>
              <w:jc w:val="both"/>
            </w:pPr>
            <w:r>
              <w:t>本研究紧扣国家现代化产业体系战略与河北产业强省建设部署，立足本土产业实践，厘清服务</w:t>
            </w:r>
            <w:r>
              <w:rPr>
                <w:spacing w:val="10"/>
              </w:rPr>
              <w:t xml:space="preserve"> </w:t>
            </w:r>
            <w:r>
              <w:t>业赋能产业强省内在机理，建立服务业提质升级发展路径体系，形成适配河北产业实际的实操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方案。</w:t>
            </w:r>
          </w:p>
        </w:tc>
      </w:tr>
    </w:tbl>
    <w:p w14:paraId="745744E1">
      <w:pPr>
        <w:rPr>
          <w:rFonts w:ascii="Arial"/>
          <w:sz w:val="21"/>
        </w:rPr>
      </w:pPr>
    </w:p>
    <w:p w14:paraId="42FC1FAF">
      <w:pPr>
        <w:rPr>
          <w:rFonts w:ascii="Arial" w:hAnsi="Arial" w:eastAsia="Arial" w:cs="Arial"/>
          <w:sz w:val="21"/>
          <w:szCs w:val="21"/>
        </w:rPr>
        <w:sectPr>
          <w:footerReference r:id="rId20" w:type="default"/>
          <w:pgSz w:w="16840" w:h="11910"/>
          <w:pgMar w:top="1012" w:right="1485" w:bottom="1268" w:left="1475" w:header="0" w:footer="981" w:gutter="0"/>
          <w:cols w:space="720" w:num="1"/>
        </w:sectPr>
      </w:pPr>
    </w:p>
    <w:p w14:paraId="562D7515">
      <w:pPr>
        <w:spacing w:before="45"/>
      </w:pPr>
    </w:p>
    <w:p w14:paraId="7D2DDA77">
      <w:pPr>
        <w:spacing w:before="44"/>
      </w:pPr>
    </w:p>
    <w:tbl>
      <w:tblPr>
        <w:tblStyle w:val="5"/>
        <w:tblW w:w="138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2968"/>
        <w:gridCol w:w="10077"/>
      </w:tblGrid>
      <w:tr w14:paraId="3E0509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824" w:type="dxa"/>
            <w:vAlign w:val="top"/>
          </w:tcPr>
          <w:p w14:paraId="5681F0EC">
            <w:pPr>
              <w:pStyle w:val="6"/>
              <w:spacing w:before="232" w:line="221" w:lineRule="auto"/>
              <w:ind w:left="168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2968" w:type="dxa"/>
            <w:vAlign w:val="top"/>
          </w:tcPr>
          <w:p w14:paraId="142B4F14">
            <w:pPr>
              <w:pStyle w:val="6"/>
              <w:spacing w:before="234" w:line="221" w:lineRule="auto"/>
              <w:ind w:left="994"/>
            </w:pPr>
            <w:r>
              <w:rPr>
                <w:b/>
                <w:bCs/>
                <w:spacing w:val="-5"/>
              </w:rPr>
              <w:t>选题名称</w:t>
            </w:r>
          </w:p>
        </w:tc>
        <w:tc>
          <w:tcPr>
            <w:tcW w:w="10077" w:type="dxa"/>
            <w:vAlign w:val="top"/>
          </w:tcPr>
          <w:p w14:paraId="0E44E379">
            <w:pPr>
              <w:pStyle w:val="6"/>
              <w:spacing w:before="229" w:line="219" w:lineRule="auto"/>
              <w:ind w:left="4556"/>
            </w:pPr>
            <w:r>
              <w:rPr>
                <w:b/>
                <w:bCs/>
                <w:spacing w:val="-5"/>
              </w:rPr>
              <w:t>研究目标</w:t>
            </w:r>
          </w:p>
        </w:tc>
      </w:tr>
      <w:tr w14:paraId="69EB26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7" w:hRule="atLeast"/>
        </w:trPr>
        <w:tc>
          <w:tcPr>
            <w:tcW w:w="824" w:type="dxa"/>
            <w:vAlign w:val="top"/>
          </w:tcPr>
          <w:p w14:paraId="69675107">
            <w:pPr>
              <w:spacing w:line="257" w:lineRule="auto"/>
              <w:rPr>
                <w:rFonts w:ascii="Arial"/>
                <w:sz w:val="21"/>
              </w:rPr>
            </w:pPr>
          </w:p>
          <w:p w14:paraId="1DBA2ECC">
            <w:pPr>
              <w:spacing w:line="257" w:lineRule="auto"/>
              <w:rPr>
                <w:rFonts w:ascii="Arial"/>
                <w:sz w:val="21"/>
              </w:rPr>
            </w:pPr>
          </w:p>
          <w:p w14:paraId="5DF088B8">
            <w:pPr>
              <w:spacing w:line="257" w:lineRule="auto"/>
              <w:rPr>
                <w:rFonts w:ascii="Arial"/>
                <w:sz w:val="21"/>
              </w:rPr>
            </w:pPr>
          </w:p>
          <w:p w14:paraId="47638A40">
            <w:pPr>
              <w:spacing w:line="258" w:lineRule="auto"/>
              <w:rPr>
                <w:rFonts w:ascii="Arial"/>
                <w:sz w:val="21"/>
              </w:rPr>
            </w:pPr>
          </w:p>
          <w:p w14:paraId="3D8D9AEC">
            <w:pPr>
              <w:pStyle w:val="6"/>
              <w:spacing w:before="78"/>
              <w:ind w:left="284"/>
            </w:pPr>
            <w:r>
              <w:rPr>
                <w:spacing w:val="-4"/>
              </w:rPr>
              <w:t>37</w:t>
            </w:r>
          </w:p>
        </w:tc>
        <w:tc>
          <w:tcPr>
            <w:tcW w:w="2968" w:type="dxa"/>
            <w:vAlign w:val="top"/>
          </w:tcPr>
          <w:p w14:paraId="06D2BE85">
            <w:pPr>
              <w:spacing w:line="303" w:lineRule="auto"/>
              <w:rPr>
                <w:rFonts w:ascii="Arial"/>
                <w:sz w:val="21"/>
              </w:rPr>
            </w:pPr>
          </w:p>
          <w:p w14:paraId="53E486A7">
            <w:pPr>
              <w:spacing w:line="304" w:lineRule="auto"/>
              <w:rPr>
                <w:rFonts w:ascii="Arial"/>
                <w:sz w:val="21"/>
              </w:rPr>
            </w:pPr>
          </w:p>
          <w:p w14:paraId="11D13E49">
            <w:pPr>
              <w:pStyle w:val="6"/>
              <w:spacing w:before="78" w:line="305" w:lineRule="auto"/>
              <w:ind w:left="120" w:right="153" w:firstLine="29"/>
              <w:jc w:val="both"/>
            </w:pPr>
            <w:r>
              <w:rPr>
                <w:spacing w:val="1"/>
              </w:rPr>
              <w:t>产教协同视域下河北现代</w:t>
            </w:r>
            <w:r>
              <w:t xml:space="preserve"> </w:t>
            </w:r>
            <w:r>
              <w:rPr>
                <w:spacing w:val="3"/>
              </w:rPr>
              <w:t>化产业体系与应用型大学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人才培养适配创新研究</w:t>
            </w:r>
          </w:p>
        </w:tc>
        <w:tc>
          <w:tcPr>
            <w:tcW w:w="10077" w:type="dxa"/>
            <w:vAlign w:val="top"/>
          </w:tcPr>
          <w:p w14:paraId="78E90479">
            <w:pPr>
              <w:pStyle w:val="6"/>
              <w:spacing w:before="119" w:line="292" w:lineRule="auto"/>
              <w:ind w:left="112"/>
              <w:jc w:val="both"/>
            </w:pPr>
            <w:r>
              <w:t>河北省正加速构建现代化产业体系，产业转型升级、新兴</w:t>
            </w:r>
            <w:r>
              <w:rPr>
                <w:spacing w:val="-1"/>
              </w:rPr>
              <w:t>产业发展对高素质应用型人才的需求</w:t>
            </w:r>
            <w:r>
              <w:t xml:space="preserve">  </w:t>
            </w:r>
            <w:r>
              <w:rPr>
                <w:spacing w:val="3"/>
              </w:rPr>
              <w:t>持续激增，但当前省内应用型大学人才培养模式与区域产业发展适配度</w:t>
            </w:r>
            <w:r>
              <w:rPr>
                <w:spacing w:val="2"/>
              </w:rPr>
              <w:t>不足，存在产教脱节、</w:t>
            </w:r>
            <w:r>
              <w:t xml:space="preserve"> 人才供给错位等突出问题。本研究立足产教协同发展视角，紧扣河北省产业发展规划与应用型</w:t>
            </w:r>
            <w:r>
              <w:rPr>
                <w:spacing w:val="4"/>
              </w:rPr>
              <w:t xml:space="preserve">  </w:t>
            </w:r>
            <w:r>
              <w:t>高校办学定位，结合地方产业发展和人才需求现状，旨在构建“产业牵引、产教联动、精准适  配”的人才培养创新体系，破解人才培养与产业需求适</w:t>
            </w:r>
            <w:r>
              <w:rPr>
                <w:spacing w:val="-1"/>
              </w:rPr>
              <w:t>配难题，为河北现代化产业体系建设提</w:t>
            </w:r>
            <w:r>
              <w:t xml:space="preserve">  </w:t>
            </w:r>
            <w:r>
              <w:rPr>
                <w:spacing w:val="-1"/>
              </w:rPr>
              <w:t>供人才支撑。</w:t>
            </w:r>
          </w:p>
        </w:tc>
      </w:tr>
      <w:tr w14:paraId="3E3427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7" w:hRule="atLeast"/>
        </w:trPr>
        <w:tc>
          <w:tcPr>
            <w:tcW w:w="824" w:type="dxa"/>
            <w:vAlign w:val="top"/>
          </w:tcPr>
          <w:p w14:paraId="279E6751">
            <w:pPr>
              <w:spacing w:line="253" w:lineRule="auto"/>
              <w:rPr>
                <w:rFonts w:ascii="Arial"/>
                <w:sz w:val="21"/>
              </w:rPr>
            </w:pPr>
          </w:p>
          <w:p w14:paraId="7901ADCF">
            <w:pPr>
              <w:spacing w:line="253" w:lineRule="auto"/>
              <w:rPr>
                <w:rFonts w:ascii="Arial"/>
                <w:sz w:val="21"/>
              </w:rPr>
            </w:pPr>
          </w:p>
          <w:p w14:paraId="5E3556B4">
            <w:pPr>
              <w:spacing w:line="253" w:lineRule="auto"/>
              <w:rPr>
                <w:rFonts w:ascii="Arial"/>
                <w:sz w:val="21"/>
              </w:rPr>
            </w:pPr>
          </w:p>
          <w:p w14:paraId="225BE33F">
            <w:pPr>
              <w:spacing w:line="254" w:lineRule="auto"/>
              <w:rPr>
                <w:rFonts w:ascii="Arial"/>
                <w:sz w:val="21"/>
              </w:rPr>
            </w:pPr>
          </w:p>
          <w:p w14:paraId="3DCEAC5E">
            <w:pPr>
              <w:pStyle w:val="6"/>
              <w:spacing w:before="78"/>
              <w:ind w:left="284"/>
            </w:pPr>
            <w:r>
              <w:rPr>
                <w:spacing w:val="-4"/>
              </w:rPr>
              <w:t>38</w:t>
            </w:r>
          </w:p>
        </w:tc>
        <w:tc>
          <w:tcPr>
            <w:tcW w:w="2968" w:type="dxa"/>
            <w:vAlign w:val="top"/>
          </w:tcPr>
          <w:p w14:paraId="5FF6B970">
            <w:pPr>
              <w:spacing w:line="247" w:lineRule="auto"/>
              <w:rPr>
                <w:rFonts w:ascii="Arial"/>
                <w:sz w:val="21"/>
              </w:rPr>
            </w:pPr>
          </w:p>
          <w:p w14:paraId="39C21771">
            <w:pPr>
              <w:spacing w:line="247" w:lineRule="auto"/>
              <w:rPr>
                <w:rFonts w:ascii="Arial"/>
                <w:sz w:val="21"/>
              </w:rPr>
            </w:pPr>
          </w:p>
          <w:p w14:paraId="55E4B51A">
            <w:pPr>
              <w:spacing w:line="247" w:lineRule="auto"/>
              <w:rPr>
                <w:rFonts w:ascii="Arial"/>
                <w:sz w:val="21"/>
              </w:rPr>
            </w:pPr>
          </w:p>
          <w:p w14:paraId="1E4C1D26">
            <w:pPr>
              <w:spacing w:line="247" w:lineRule="auto"/>
              <w:rPr>
                <w:rFonts w:ascii="Arial"/>
                <w:sz w:val="21"/>
              </w:rPr>
            </w:pPr>
          </w:p>
          <w:p w14:paraId="31AAE398">
            <w:pPr>
              <w:pStyle w:val="6"/>
              <w:spacing w:before="78" w:line="219" w:lineRule="auto"/>
              <w:ind w:left="140"/>
            </w:pPr>
            <w:r>
              <w:rPr>
                <w:spacing w:val="1"/>
              </w:rPr>
              <w:t>河北抗战精神研究</w:t>
            </w:r>
          </w:p>
        </w:tc>
        <w:tc>
          <w:tcPr>
            <w:tcW w:w="10077" w:type="dxa"/>
            <w:vAlign w:val="top"/>
          </w:tcPr>
          <w:p w14:paraId="48869831">
            <w:pPr>
              <w:pStyle w:val="6"/>
              <w:spacing w:before="112" w:line="289" w:lineRule="auto"/>
              <w:ind w:left="112" w:right="98"/>
              <w:jc w:val="both"/>
            </w:pPr>
            <w:r>
              <w:t>抗日战争时期，河北是全国敌后抗战的核心主战场。学界对宏观抗战</w:t>
            </w:r>
            <w:r>
              <w:rPr>
                <w:spacing w:val="-1"/>
              </w:rPr>
              <w:t>精神的研究较为丰富，但</w:t>
            </w:r>
            <w:r>
              <w:t xml:space="preserve"> 对河北地域抗战精神的专属内涵、生成逻辑、实践特质与当代价值的系</w:t>
            </w:r>
            <w:r>
              <w:rPr>
                <w:spacing w:val="-1"/>
              </w:rPr>
              <w:t>统性、针对性研究仍较</w:t>
            </w:r>
            <w:r>
              <w:t xml:space="preserve"> 为薄弱。本研究立足河北抗战独特历史实践与燕赵地域文化底色，系统梳理河北抗战历史史实</w:t>
            </w:r>
            <w:r>
              <w:rPr>
                <w:spacing w:val="11"/>
              </w:rPr>
              <w:t xml:space="preserve"> </w:t>
            </w:r>
            <w:r>
              <w:t>与典型抗战事迹，精准界定河北抗战精神的核心内涵、精神特质与生成脉络，厘清其与全国伟</w:t>
            </w:r>
            <w:r>
              <w:rPr>
                <w:spacing w:val="14"/>
              </w:rPr>
              <w:t xml:space="preserve"> </w:t>
            </w:r>
            <w:r>
              <w:t>大抗战精神的内在关联与地域差异，深度剖析河北抗战精神的历史价值、时代意蕴与现实育人</w:t>
            </w:r>
            <w:r>
              <w:rPr>
                <w:spacing w:val="9"/>
              </w:rPr>
              <w:t xml:space="preserve"> </w:t>
            </w:r>
            <w:r>
              <w:t>价值，构建河北抗战精神研究体系。</w:t>
            </w:r>
          </w:p>
        </w:tc>
      </w:tr>
      <w:tr w14:paraId="30EA8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1" w:hRule="atLeast"/>
        </w:trPr>
        <w:tc>
          <w:tcPr>
            <w:tcW w:w="824" w:type="dxa"/>
            <w:vAlign w:val="top"/>
          </w:tcPr>
          <w:p w14:paraId="4F06E4FA">
            <w:pPr>
              <w:spacing w:line="273" w:lineRule="auto"/>
              <w:rPr>
                <w:rFonts w:ascii="Arial"/>
                <w:sz w:val="21"/>
              </w:rPr>
            </w:pPr>
          </w:p>
          <w:p w14:paraId="51CD25DC">
            <w:pPr>
              <w:spacing w:line="274" w:lineRule="auto"/>
              <w:rPr>
                <w:rFonts w:ascii="Arial"/>
                <w:sz w:val="21"/>
              </w:rPr>
            </w:pPr>
          </w:p>
          <w:p w14:paraId="63B3B9B2">
            <w:pPr>
              <w:spacing w:line="274" w:lineRule="auto"/>
              <w:rPr>
                <w:rFonts w:ascii="Arial"/>
                <w:sz w:val="21"/>
              </w:rPr>
            </w:pPr>
          </w:p>
          <w:p w14:paraId="2635115B">
            <w:pPr>
              <w:spacing w:line="274" w:lineRule="auto"/>
              <w:rPr>
                <w:rFonts w:ascii="Arial"/>
                <w:sz w:val="21"/>
              </w:rPr>
            </w:pPr>
          </w:p>
          <w:p w14:paraId="74984B14">
            <w:pPr>
              <w:pStyle w:val="6"/>
              <w:spacing w:before="78"/>
              <w:ind w:left="284"/>
            </w:pPr>
            <w:r>
              <w:rPr>
                <w:spacing w:val="-4"/>
              </w:rPr>
              <w:t>39</w:t>
            </w:r>
          </w:p>
        </w:tc>
        <w:tc>
          <w:tcPr>
            <w:tcW w:w="2968" w:type="dxa"/>
            <w:vAlign w:val="top"/>
          </w:tcPr>
          <w:p w14:paraId="0800EBC8">
            <w:pPr>
              <w:spacing w:line="303" w:lineRule="auto"/>
              <w:rPr>
                <w:rFonts w:ascii="Arial"/>
                <w:sz w:val="21"/>
              </w:rPr>
            </w:pPr>
          </w:p>
          <w:p w14:paraId="2FD4F565">
            <w:pPr>
              <w:spacing w:line="304" w:lineRule="auto"/>
              <w:rPr>
                <w:rFonts w:ascii="Arial"/>
                <w:sz w:val="21"/>
              </w:rPr>
            </w:pPr>
          </w:p>
          <w:p w14:paraId="0DE68591">
            <w:pPr>
              <w:spacing w:line="304" w:lineRule="auto"/>
              <w:rPr>
                <w:rFonts w:ascii="Arial"/>
                <w:sz w:val="21"/>
              </w:rPr>
            </w:pPr>
          </w:p>
          <w:p w14:paraId="1EABBA5D">
            <w:pPr>
              <w:pStyle w:val="6"/>
              <w:spacing w:before="78" w:line="317" w:lineRule="auto"/>
              <w:ind w:left="150" w:right="175"/>
            </w:pPr>
            <w:r>
              <w:rPr>
                <w:spacing w:val="-1"/>
              </w:rPr>
              <w:t>河北省高校思政课堂和社</w:t>
            </w:r>
            <w:r>
              <w:rPr>
                <w:spacing w:val="1"/>
              </w:rPr>
              <w:t xml:space="preserve"> 会课堂有效融合研究</w:t>
            </w:r>
          </w:p>
        </w:tc>
        <w:tc>
          <w:tcPr>
            <w:tcW w:w="10077" w:type="dxa"/>
            <w:vAlign w:val="top"/>
          </w:tcPr>
          <w:p w14:paraId="3DA04255">
            <w:pPr>
              <w:pStyle w:val="6"/>
              <w:spacing w:before="206" w:line="298" w:lineRule="auto"/>
              <w:ind w:left="82" w:right="88" w:firstLine="29"/>
              <w:jc w:val="both"/>
            </w:pPr>
            <w:r>
              <w:t>推动思政课堂与社会课堂有效融合，是新时代高校落实立德树人根本任务的战略性工程。当前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高校已探索形成了多元实践样态，推动思政课理论教学向实践场域的创造性转化。然而，</w:t>
            </w:r>
            <w:r>
              <w:t xml:space="preserve">融合 </w:t>
            </w:r>
            <w:r>
              <w:rPr>
                <w:spacing w:val="1"/>
              </w:rPr>
              <w:t>进程在目标、资源、过程与评价等层面仍面临深</w:t>
            </w:r>
            <w:r>
              <w:t xml:space="preserve">层结构性挑战，制约育人实效的充分发挥。本 </w:t>
            </w:r>
            <w:r>
              <w:rPr>
                <w:spacing w:val="1"/>
              </w:rPr>
              <w:t>研究立足河北省高等学校大思政课建设，深入探析河北省高校思政课堂和社会课堂融合进程中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>的实践样态、现实挑战与机制建构等内容，切实增强思政课的思想性、理论性、亲和力与</w:t>
            </w:r>
            <w:r>
              <w:t>针对 性。</w:t>
            </w:r>
          </w:p>
        </w:tc>
      </w:tr>
    </w:tbl>
    <w:p w14:paraId="1AA564B1">
      <w:pPr>
        <w:rPr>
          <w:rFonts w:ascii="Arial"/>
          <w:sz w:val="21"/>
        </w:rPr>
      </w:pPr>
    </w:p>
    <w:sectPr>
      <w:footerReference r:id="rId21" w:type="default"/>
      <w:pgSz w:w="16840" w:h="11910"/>
      <w:pgMar w:top="1012" w:right="1485" w:bottom="1583" w:left="1475" w:header="0" w:footer="124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A6FE54">
    <w:pPr>
      <w:spacing w:line="231" w:lineRule="auto"/>
      <w:ind w:left="6584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pacing w:val="-3"/>
        <w:sz w:val="22"/>
        <w:szCs w:val="22"/>
      </w:rPr>
      <w:t>—9—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6C738">
    <w:pPr>
      <w:spacing w:line="233" w:lineRule="auto"/>
      <w:ind w:left="6515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—18—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39AD0">
    <w:pPr>
      <w:spacing w:before="1" w:line="231" w:lineRule="auto"/>
      <w:ind w:left="6515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—19—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834CA8">
    <w:pPr>
      <w:spacing w:before="1" w:line="231" w:lineRule="auto"/>
      <w:ind w:left="6515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—20—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F53D9D">
    <w:pPr>
      <w:spacing w:before="1" w:line="232" w:lineRule="auto"/>
      <w:ind w:left="6524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2"/>
        <w:sz w:val="23"/>
        <w:szCs w:val="23"/>
      </w:rPr>
      <w:t>—21—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4EE95">
    <w:pPr>
      <w:spacing w:line="232" w:lineRule="auto"/>
      <w:ind w:left="6524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pacing w:val="-2"/>
        <w:sz w:val="22"/>
        <w:szCs w:val="22"/>
      </w:rPr>
      <w:t>—22—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245E7C">
    <w:pPr>
      <w:spacing w:line="231" w:lineRule="auto"/>
      <w:ind w:left="6524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2"/>
        <w:sz w:val="23"/>
        <w:szCs w:val="23"/>
      </w:rPr>
      <w:t>—23—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4691E6">
    <w:pPr>
      <w:spacing w:line="232" w:lineRule="auto"/>
      <w:ind w:left="6524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pacing w:val="-2"/>
        <w:sz w:val="22"/>
        <w:szCs w:val="22"/>
      </w:rPr>
      <w:t>—24—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2FF9F5">
    <w:pPr>
      <w:spacing w:line="232" w:lineRule="auto"/>
      <w:ind w:left="6524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3"/>
        <w:sz w:val="26"/>
        <w:szCs w:val="26"/>
      </w:rPr>
      <w:t>—59—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FCE483">
    <w:pPr>
      <w:spacing w:line="232" w:lineRule="auto"/>
      <w:ind w:left="6515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3"/>
        <w:sz w:val="26"/>
        <w:szCs w:val="26"/>
      </w:rPr>
      <w:t>—10—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39D15F">
    <w:pPr>
      <w:spacing w:before="1" w:line="232" w:lineRule="auto"/>
      <w:ind w:left="6515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2"/>
        <w:sz w:val="23"/>
        <w:szCs w:val="23"/>
      </w:rPr>
      <w:t>—11—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2E6F56">
    <w:pPr>
      <w:spacing w:line="232" w:lineRule="auto"/>
      <w:ind w:left="6515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pacing w:val="-2"/>
        <w:sz w:val="22"/>
        <w:szCs w:val="22"/>
      </w:rPr>
      <w:t>—12—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C49576">
    <w:pPr>
      <w:spacing w:line="231" w:lineRule="auto"/>
      <w:ind w:left="6515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2"/>
        <w:sz w:val="23"/>
        <w:szCs w:val="23"/>
      </w:rPr>
      <w:t>—13—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F16B9A">
    <w:pPr>
      <w:spacing w:before="1" w:line="232" w:lineRule="auto"/>
      <w:ind w:left="6515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2"/>
        <w:sz w:val="23"/>
        <w:szCs w:val="23"/>
      </w:rPr>
      <w:t>—14—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35693">
    <w:pPr>
      <w:spacing w:line="231" w:lineRule="auto"/>
      <w:ind w:left="6515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pacing w:val="-2"/>
        <w:sz w:val="22"/>
        <w:szCs w:val="22"/>
      </w:rPr>
      <w:t>—15—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223EAD">
    <w:pPr>
      <w:spacing w:line="231" w:lineRule="auto"/>
      <w:ind w:left="6515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2"/>
        <w:sz w:val="23"/>
        <w:szCs w:val="23"/>
      </w:rPr>
      <w:t>—16—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BB534A">
    <w:pPr>
      <w:spacing w:line="231" w:lineRule="auto"/>
      <w:ind w:left="6515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2"/>
        <w:sz w:val="23"/>
        <w:szCs w:val="23"/>
      </w:rPr>
      <w:t>—17—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1B40719"/>
    <w:rsid w:val="1449445C"/>
    <w:rsid w:val="3ED437FA"/>
    <w:rsid w:val="75CD1C51"/>
    <w:rsid w:val="7E7A25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customXml" Target="../customXml/item1.xml"/><Relationship Id="rId22" Type="http://schemas.openxmlformats.org/officeDocument/2006/relationships/theme" Target="theme/theme1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79e249e9-3a59-444a-9738-bc1845e24390</errorID>
      <errorWord>经济高质量发 展</errorWord>
      <group>L1_Political</group>
      <groupName>政治性问题</groupName>
      <ability>L2_Keyword</ability>
      <abilityName>固定表述</abilityName>
      <candidateList>
        <item>经济高质量发展</item>
      </candidateList>
      <explain>词汇“经济高质量发展”在特定场景下为固定表述形式，请确认此处的“经济高质量发 展”是否存在不当。</explain>
      <paraID>5F060752</paraID>
      <start>5</start>
      <end>13</end>
      <status>unmodified</status>
      <modifiedWord/>
      <trackRevisions>false</trackRevisions>
    </reviewItem>
    <reviewItem>
      <errorID>9da3a14a-d9d0-48d3-a98e-e36ea475594d</errorID>
      <errorWord>生态产 品价值实现机制</errorWord>
      <group>L1_Political</group>
      <groupName>政治性问题</groupName>
      <ability>L2_Keyword</ability>
      <abilityName>固定表述</abilityName>
      <candidateList>
        <item>生态产品价值实现机制</item>
      </candidateList>
      <explain>词汇“生态产品价值实现机制”在特定场景下为固定表述形式，请确认此处的“生态产 品价值实现机制”是否存在不当。</explain>
      <paraID>64CAE5D6</paraID>
      <start>8</start>
      <end>19</end>
      <status>unmodified</status>
      <modifiedWord/>
      <trackRevisions>false</trackRevisions>
    </reviewItem>
    <reviewItem>
      <errorID>ccdf8cfb-d788-4e0a-8ab6-d96a10d45c7a</errorID>
      <errorWord>融入服务全国统一大 市场</errorWord>
      <group>L1_Political</group>
      <groupName>政治性问题</groupName>
      <ability>L2_Keyword</ability>
      <abilityName>固定表述</abilityName>
      <candidateList>
        <item>融入服务全国统一大市场</item>
      </candidateList>
      <explain>词汇“融入服务全国统一大市场”在特定场景下为固定表述形式，请确认此处的“融入服务全国统一大 市场”是否存在不当。</explain>
      <paraID>1AA909D5</paraID>
      <start>2</start>
      <end>14</end>
      <status>unmodified</status>
      <modifiedWord/>
      <trackRevisions>false</trackRevisions>
    </reviewItem>
    <reviewItem>
      <errorID>c1091367-e5a1-48bb-80c7-f085268ac67d</errorID>
      <errorWord>“十 五五”规划</errorWord>
      <group>L1_Political</group>
      <groupName>政治性问题</groupName>
      <ability>L2_Keyword</ability>
      <abilityName>固定表述</abilityName>
      <candidateList>
        <item>“十五五”规划</item>
      </candidateList>
      <explain>词汇““十五五”规划”在特定场景下为固定表述形式，请确认此处的““十 五五”规划”是否存在不当。</explain>
      <paraID>56FFEF3D</paraID>
      <start>40</start>
      <end>48</end>
      <status>unmodified</status>
      <modifiedWord/>
      <trackRevisions>false</trackRevisions>
    </reviewItem>
    <reviewItem>
      <errorID>33193a53-b6e0-407c-b9f4-30508be73dd6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169298DF</paraID>
      <start>2</start>
      <end>3</end>
      <status>unmodified</status>
      <modifiedWord/>
      <trackRevisions>false</trackRevisions>
    </reviewItem>
    <reviewItem>
      <errorID>dabff524-8a95-4d3a-9be0-a0af9cd257a8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169298DF</paraID>
      <start>6</start>
      <end>7</end>
      <status>unmodified</status>
      <modifiedWord/>
      <trackRevisions>false</trackRevisions>
    </reviewItem>
    <reviewItem>
      <errorID>de43a1e2-e8e6-43fa-ac3e-d23bf7c6274a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2A035236</paraID>
      <start>8</start>
      <end>9</end>
      <status>unmodified</status>
      <modifiedWord/>
      <trackRevisions>false</trackRevisions>
    </reviewItem>
    <reviewItem>
      <errorID>41de2b6f-8c11-4db6-9579-0456eec135c2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2A035236</paraID>
      <start>12</start>
      <end>13</end>
      <status>unmodified</status>
      <modifiedWord/>
      <trackRevisions>false</trackRevisions>
    </reviewItem>
    <reviewItem>
      <errorID>a399a73a-3dea-4f7f-853a-cb05ac08c09c</errorID>
      <errorWord>“十五五” 规划</errorWord>
      <group>L1_Political</group>
      <groupName>政治性问题</groupName>
      <ability>L2_Keyword</ability>
      <abilityName>固定表述</abilityName>
      <candidateList>
        <item>“十五五”规划</item>
      </candidateList>
      <explain>词汇““十五五”规划”在特定场景下为固定表述形式，请确认此处的““十五五” 规划”是否存在不当。</explain>
      <paraID>5AB68F55</paraID>
      <start>37</start>
      <end>45</end>
      <status>unmodified</status>
      <modifiedWord/>
      <trackRevisions>false</trackRevisions>
    </reviewItem>
    <reviewItem>
      <errorID>164b2d44-0065-4920-a114-28af0b8399bd</errorID>
      <errorWord>意识 形态安全</errorWord>
      <group>L1_Political</group>
      <groupName>政治性问题</groupName>
      <ability>L2_Keyword</ability>
      <abilityName>固定表述</abilityName>
      <candidateList>
        <item>意识形态安全</item>
      </candidateList>
      <explain>词汇“意识形态安全”在特定场景下为固定表述形式，请确认此处的“意识 形态安全”是否存在不当。</explain>
      <paraID>51077B8B</paraID>
      <start>9</start>
      <end>16</end>
      <status>unmodified</status>
      <modifiedWord/>
      <trackRevisions>false</trackRevisions>
    </reviewItem>
    <reviewItem>
      <errorID>4af57291-3cbc-4124-beb0-d517b4601322</errorID>
      <errorWord>创造性转化与创新性发展</errorWord>
      <group>L1_Political</group>
      <groupName>政治性问题</groupName>
      <ability>L2_Keyword</ability>
      <abilityName>固定表述</abilityName>
      <candidateList>
        <item>创造性转化、创新性发展</item>
      </candidateList>
      <explain>词汇“创造性转化、创新性发展”在特定场景下为固定表述形式，请确认此处的“创造性转化与创新性发展”是否存在不当。</explain>
      <paraID>67BFFDA4</paraID>
      <start>232</start>
      <end>243</end>
      <status>unmodified</status>
      <modifiedWord/>
      <trackRevisions>false</trackRevisions>
    </reviewItem>
    <reviewItem>
      <errorID>6f94f06a-68ad-41ad-9be3-07118d77c343</errorID>
      <errorWord>习近</errorWord>
      <group>L1_Political</group>
      <groupName>政治性问题</groupName>
      <ability>L2_Unpolitical</ability>
      <abilityName>政治敏感错误</abilityName>
      <candidateList>
        <item>习近平</item>
      </candidateList>
      <explain/>
      <paraID> 5ABE0F2</paraID>
      <start>39</start>
      <end>41</end>
      <status>unmodified</status>
      <modifiedWord/>
      <trackRevisions>false</trackRevisions>
    </reviewItem>
    <reviewItem>
      <errorID>b07e3012-b0e0-4d68-9ca5-840413eadb0d</errorID>
      <errorWord>中国共产党人精 神谱系</errorWord>
      <group>L1_Political</group>
      <groupName>政治性问题</groupName>
      <ability>L2_Keyword</ability>
      <abilityName>固定表述</abilityName>
      <candidateList>
        <item>中国共产党人精神谱系</item>
      </candidateList>
      <explain>词汇“中国共产党人精神谱系”在特定场景下为固定表述形式，请确认此处的“中国共产党人精 神谱系”是否存在不当。</explain>
      <paraID> 5ABE0F2</paraID>
      <start>76</start>
      <end>87</end>
      <status>unmodified</status>
      <modifiedWord/>
      <trackRevisions>false</trackRevisions>
    </reviewItem>
    <reviewItem>
      <errorID>075e8018-85a3-4731-9b32-a79f41fc9c64</errorID>
      <errorWord>生态 文明思想</errorWord>
      <group>L1_Political</group>
      <groupName>政治性问题</groupName>
      <ability>L2_Keyword</ability>
      <abilityName>固定表述</abilityName>
      <candidateList>
        <item>生态文明思想</item>
      </candidateList>
      <explain>词汇“生态文明思想”在特定场景下为固定表述形式，请确认此处的“生态 文明思想”是否存在不当。</explain>
      <paraID> 5ABE0F2</paraID>
      <start>207</start>
      <end>214</end>
      <status>unmodified</status>
      <modifiedWord/>
      <trackRevisions>false</trackRevisions>
    </reviewItem>
    <reviewItem>
      <errorID>13526b46-7e08-49fd-8f43-67c3107aa3a9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34949AEF</paraID>
      <start>11</start>
      <end>12</end>
      <status>unmodified</status>
      <modifiedWord/>
      <trackRevisions>false</trackRevisions>
    </reviewItem>
    <reviewItem>
      <errorID>86d5fa33-5d70-4747-8c4a-915468433cc5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34949AEF</paraID>
      <start>22</start>
      <end>23</end>
      <status>unmodified</status>
      <modifiedWord/>
      <trackRevisions>false</trackRevisions>
    </reviewItem>
    <reviewItem>
      <errorID>190fe959-d178-4a6d-9646-d7fc10ca9083</errorID>
      <errorWord>铸牢中华民族共同体 意识</errorWord>
      <group>L1_Political</group>
      <groupName>政治性问题</groupName>
      <ability>L2_Keyword</ability>
      <abilityName>固定表述</abilityName>
      <candidateList>
        <item>铸牢中华民族共同体意识</item>
      </candidateList>
      <explain>词汇“铸牢中华民族共同体意识”在特定场景下为固定表述形式，请确认此处的“铸牢中华民族共同体 意识”是否存在不当。</explain>
      <paraID>76F39783</paraID>
      <start>2</start>
      <end>14</end>
      <status>unmodified</status>
      <modifiedWord/>
      <trackRevisions>false</trackRevisions>
    </reviewItem>
    <reviewItem>
      <errorID>e7e56b5c-dd20-4e85-92e0-c5deb927d7c1</errorID>
      <errorWord>落实立德树人根本 任务</errorWord>
      <group>L1_Political</group>
      <groupName>政治性问题</groupName>
      <ability>L2_Keyword</ability>
      <abilityName>固定表述</abilityName>
      <candidateList>
        <item>落实立德树人根本任务</item>
      </candidateList>
      <explain>词汇“落实立德树人根本任务”在特定场景下为固定表述形式，请确认此处的“落实立德树人根本 任务”是否存在不当。</explain>
      <paraID>562EB20C</paraID>
      <start>75</start>
      <end>86</end>
      <status>unmodified</status>
      <modifiedWord/>
      <trackRevisions>false</trackRevisions>
    </reviewItem>
    <reviewItem>
      <errorID>1acfccdc-00cf-4a66-a927-bec8926e2b04</errorID>
      <errorWord>铸牢中华民族共同体 意识</errorWord>
      <group>L1_Political</group>
      <groupName>政治性问题</groupName>
      <ability>L2_Keyword</ability>
      <abilityName>固定表述</abilityName>
      <candidateList>
        <item>铸牢中华民族共同体意识</item>
      </candidateList>
      <explain>词汇“铸牢中华民族共同体意识”在特定场景下为固定表述形式，请确认此处的“铸牢中华民族共同体 意识”是否存在不当。</explain>
      <paraID>562EB20C</paraID>
      <start>116</start>
      <end>128</end>
      <status>unmodified</status>
      <modifiedWord/>
      <trackRevisions>false</trackRevisions>
    </reviewItem>
    <reviewItem>
      <errorID>0285d1aa-5868-442e-a3ea-c72cd55bf6c2</errorID>
      <errorWord>铸牢中华民族共 同体意识</errorWord>
      <group>L1_Political</group>
      <groupName>政治性问题</groupName>
      <ability>L2_Keyword</ability>
      <abilityName>固定表述</abilityName>
      <candidateList>
        <item>铸牢中华民族共同体意识</item>
      </candidateList>
      <explain>词汇“铸牢中华民族共同体意识”在特定场景下为固定表述形式，请确认此处的“铸牢中华民族共 同体意识”是否存在不当。</explain>
      <paraID>4653A222</paraID>
      <start>4</start>
      <end>16</end>
      <status>unmodified</status>
      <modifiedWord/>
      <trackRevisions>false</trackRevisions>
    </reviewItem>
    <reviewItem>
      <errorID>112d48b6-d695-470e-b758-8b4fb080f6d7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5C2AB9E</paraID>
      <start>62</start>
      <end>63</end>
      <status>unmodified</status>
      <modifiedWord/>
      <trackRevisions>false</trackRevisions>
    </reviewItem>
    <reviewItem>
      <errorID>178018f2-b57d-4c4d-b8ca-819424af7826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5C2AB9E</paraID>
      <start>82</start>
      <end>83</end>
      <status>unmodified</status>
      <modifiedWord/>
      <trackRevisions>false</trackRevisions>
    </reviewItem>
    <reviewItem>
      <errorID>9a954f2b-37eb-48bc-b5e7-7a45b15dedbf</errorID>
      <errorWord>现代 化产业体系</errorWord>
      <group>L1_Political</group>
      <groupName>政治性问题</groupName>
      <ability>L2_Keyword</ability>
      <abilityName>固定表述</abilityName>
      <candidateList>
        <item>现代化产业体系</item>
      </candidateList>
      <explain>词汇“现代化产业体系”在特定场景下为固定表述形式，请确认此处的“现代 化产业体系”是否存在不当。</explain>
      <paraID>11D13E49</paraID>
      <start>9</start>
      <end>17</end>
      <status>unmodified</status>
      <modifiedWord/>
      <trackRevisions>false</trackRevisions>
    </reviewItem>
    <reviewItem>
      <errorID>5ce3703b-8785-4fd1-abe9-fc9ee81ceb6b</errorID>
      <errorWord>伟 大抗战精神</errorWord>
      <group>L1_Political</group>
      <groupName>政治性问题</groupName>
      <ability>L2_Keyword</ability>
      <abilityName>固定表述</abilityName>
      <candidateList>
        <item>伟大抗战精神</item>
      </candidateList>
      <explain>词汇“伟大抗战精神”在特定场景下为固定表述形式，请确认此处的“伟 大抗战精神”是否存在不当。</explain>
      <paraID>48869831</paraID>
      <start>166</start>
      <end>173</end>
      <status>unmodified</status>
      <modifiedWord/>
      <trackRevisions>false</trackRevisions>
    </reviewItem>
    <reviewItem>
      <errorID>7e6a8bd2-fc37-4b2a-8f63-cc4ecc0be8bf</errorID>
      <errorWord>大思政课</errorWord>
      <group>L1_Political</group>
      <groupName>政治性问题</groupName>
      <ability>L2_Keyword</ability>
      <abilityName>固定表述</abilityName>
      <candidateList>
        <item>“大思政课”</item>
      </candidateList>
      <explain>注意检查当前固定表述标点是否使用规范。</explain>
      <paraID>3DA04255</paraID>
      <start>137</start>
      <end>141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9727676-c54d-4d5f-a94e-55c057810e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17</Pages>
  <Words>19400</Words>
  <Characters>19868</Characters>
  <TotalTime>7</TotalTime>
  <ScaleCrop>false</ScaleCrop>
  <LinksUpToDate>false</LinksUpToDate>
  <CharactersWithSpaces>20666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2026-07-13T09:16:00Z</dcterms:created>
  <dc:creator>Administrator</dc:creator>
  <cp:lastModifiedBy>贾</cp:lastModifiedBy>
  <dcterms:modified xsi:type="dcterms:W3CDTF">2026-07-13T01:28:42Z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2026-07-13T09:16:10Z</vt:filetime>
  </property>
  <property fmtid="{D5CDD505-2E9C-101B-9397-08002B2CF9AE}" pid="4" name="UsrData">
    <vt:lpwstr>6a543c4ac31f44001fce0de2wl</vt:lpwstr>
  </property>
  <property fmtid="{D5CDD505-2E9C-101B-9397-08002B2CF9AE}" pid="5" name="KSOTemplateDocerSaveRecord">
    <vt:lpwstr>eyJoZGlkIjoiMDJlYzM0MTFlMTVjNWRkNjAzOTI2NjBmZDZiYzY3NWUiLCJ1c2VySWQiOiIzNDEzMDY1NTYifQ==</vt:lpwstr>
  </property>
  <property fmtid="{D5CDD505-2E9C-101B-9397-08002B2CF9AE}" pid="6" name="KSOProductBuildVer">
    <vt:lpwstr>2052-12.1.0.26895</vt:lpwstr>
  </property>
  <property fmtid="{D5CDD505-2E9C-101B-9397-08002B2CF9AE}" pid="7" name="ICV">
    <vt:lpwstr>AE66A9F2280C4B97A94161465208865C_13</vt:lpwstr>
  </property>
</Properties>
</file>