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2CB5854">
      <w:pPr>
        <w:pStyle w:val="8"/>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14:paraId="3074C081">
      <w:pPr>
        <w:keepNext w:val="0"/>
        <w:keepLines w:val="0"/>
        <w:pageBreakBefore w:val="0"/>
        <w:widowControl w:val="0"/>
        <w:shd w:val="clear"/>
        <w:kinsoku/>
        <w:wordWrap/>
        <w:overflowPunct/>
        <w:topLinePunct w:val="0"/>
        <w:autoSpaceDE/>
        <w:autoSpaceDN/>
        <w:bidi w:val="0"/>
        <w:adjustRightInd/>
        <w:snapToGrid w:val="0"/>
        <w:spacing w:line="240" w:lineRule="auto"/>
        <w:jc w:val="both"/>
        <w:textAlignment w:val="auto"/>
        <w:rPr>
          <w:rFonts w:hint="eastAsia" w:ascii="方正小标宋_GBK" w:hAnsi="方正小标宋_GBK" w:eastAsia="方正小标宋_GBK" w:cs="方正小标宋_GBK"/>
          <w:b w:val="0"/>
          <w:bCs w:val="0"/>
          <w:sz w:val="32"/>
          <w:szCs w:val="32"/>
        </w:rPr>
      </w:pPr>
    </w:p>
    <w:p w14:paraId="179164AA">
      <w:pPr>
        <w:keepNext w:val="0"/>
        <w:keepLines w:val="0"/>
        <w:pageBreakBefore w:val="0"/>
        <w:widowControl w:val="0"/>
        <w:shd w:val="clear"/>
        <w:kinsoku/>
        <w:wordWrap/>
        <w:overflowPunct/>
        <w:topLinePunct w:val="0"/>
        <w:autoSpaceDE/>
        <w:autoSpaceDN/>
        <w:bidi w:val="0"/>
        <w:adjustRightInd/>
        <w:snapToGrid w:val="0"/>
        <w:spacing w:line="240" w:lineRule="auto"/>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202</w:t>
      </w:r>
      <w:r>
        <w:rPr>
          <w:rFonts w:hint="eastAsia" w:ascii="方正小标宋_GBK" w:hAnsi="方正小标宋_GBK" w:eastAsia="方正小标宋_GBK" w:cs="方正小标宋_GBK"/>
          <w:b w:val="0"/>
          <w:bCs w:val="0"/>
          <w:sz w:val="44"/>
          <w:szCs w:val="44"/>
          <w:lang w:val="en-US" w:eastAsia="zh-CN"/>
        </w:rPr>
        <w:t>6</w:t>
      </w:r>
      <w:r>
        <w:rPr>
          <w:rFonts w:hint="eastAsia" w:ascii="方正小标宋_GBK" w:hAnsi="方正小标宋_GBK" w:eastAsia="方正小标宋_GBK" w:cs="方正小标宋_GBK"/>
          <w:b w:val="0"/>
          <w:bCs w:val="0"/>
          <w:sz w:val="44"/>
          <w:szCs w:val="44"/>
        </w:rPr>
        <w:t>年度河北省人力资源社会保障</w:t>
      </w:r>
    </w:p>
    <w:p w14:paraId="5E809C9A">
      <w:pPr>
        <w:pStyle w:val="2"/>
        <w:keepNext w:val="0"/>
        <w:keepLines w:val="0"/>
        <w:pageBreakBefore w:val="0"/>
        <w:widowControl w:val="0"/>
        <w:suppressLineNumbers w:val="0"/>
        <w:shd w:val="clear"/>
        <w:kinsoku/>
        <w:wordWrap/>
        <w:overflowPunct/>
        <w:topLinePunct w:val="0"/>
        <w:autoSpaceDE/>
        <w:autoSpaceDN/>
        <w:bidi w:val="0"/>
        <w:adjustRightInd/>
        <w:snapToGrid w:val="0"/>
        <w:spacing w:before="0" w:beforeAutospacing="0" w:after="0" w:afterAutospacing="0" w:line="240" w:lineRule="auto"/>
        <w:ind w:left="0" w:right="0" w:firstLine="0"/>
        <w:jc w:val="center"/>
        <w:textAlignment w:val="auto"/>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研究</w:t>
      </w:r>
      <w:r>
        <w:rPr>
          <w:rFonts w:hint="eastAsia" w:ascii="方正小标宋_GBK" w:hAnsi="方正小标宋_GBK" w:eastAsia="方正小标宋_GBK" w:cs="方正小标宋_GBK"/>
          <w:b w:val="0"/>
          <w:bCs w:val="0"/>
          <w:sz w:val="44"/>
          <w:szCs w:val="44"/>
        </w:rPr>
        <w:t>课题选题</w:t>
      </w:r>
      <w:r>
        <w:rPr>
          <w:rFonts w:hint="eastAsia" w:ascii="方正小标宋_GBK" w:hAnsi="方正小标宋_GBK" w:eastAsia="方正小标宋_GBK" w:cs="方正小标宋_GBK"/>
          <w:b w:val="0"/>
          <w:bCs w:val="0"/>
          <w:sz w:val="44"/>
          <w:szCs w:val="44"/>
          <w:lang w:val="en-US" w:eastAsia="zh-CN"/>
        </w:rPr>
        <w:t>参考目录</w:t>
      </w:r>
    </w:p>
    <w:p w14:paraId="7EEDBFA0">
      <w:pPr>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ind w:firstLine="640" w:firstLineChars="200"/>
        <w:jc w:val="both"/>
        <w:textAlignment w:val="auto"/>
        <w:rPr>
          <w:rFonts w:hint="eastAsia" w:ascii="黑体" w:hAnsi="黑体" w:eastAsia="黑体" w:cs="黑体"/>
          <w:b w:val="0"/>
          <w:bCs w:val="0"/>
          <w:sz w:val="32"/>
          <w:szCs w:val="32"/>
          <w:lang w:eastAsia="zh-CN"/>
        </w:rPr>
      </w:pPr>
    </w:p>
    <w:p w14:paraId="1A97F28F">
      <w:pPr>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rPr>
        <w:t>就业创业</w:t>
      </w:r>
    </w:p>
    <w:p w14:paraId="151D7D90">
      <w:pPr>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default" w:eastAsiaTheme="minorEastAsia"/>
          <w:sz w:val="32"/>
          <w:szCs w:val="32"/>
          <w:lang w:val="en-US" w:eastAsia="zh-CN"/>
        </w:rPr>
      </w:pPr>
      <w:r>
        <w:rPr>
          <w:rFonts w:hint="eastAsia" w:ascii="方正仿宋_GB2312" w:hAnsi="方正仿宋_GB2312" w:eastAsia="方正仿宋_GB2312" w:cs="方正仿宋_GB2312"/>
          <w:kern w:val="2"/>
          <w:sz w:val="32"/>
          <w:szCs w:val="32"/>
          <w:lang w:val="en-US" w:eastAsia="zh-CN" w:bidi="ar-SA"/>
        </w:rPr>
        <w:t>研究目标：通过开展课题研究，深化就业体制机制改革，构建就业友好型发展方式，塑造现代化人力资源，破解结构性就业矛盾，促进就业质的有效提升和量的合理增长。</w:t>
      </w:r>
    </w:p>
    <w:p w14:paraId="7B1C7A65">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val="en-US" w:eastAsia="zh-CN"/>
        </w:rPr>
        <w:t>1.</w:t>
      </w:r>
      <w:r>
        <w:rPr>
          <w:rFonts w:hint="eastAsia" w:ascii="楷体_GB2312" w:hAnsi="楷体_GB2312" w:eastAsia="楷体_GB2312" w:cs="楷体_GB2312"/>
          <w:b w:val="0"/>
          <w:bCs w:val="0"/>
          <w:sz w:val="32"/>
          <w:szCs w:val="32"/>
        </w:rPr>
        <w:t>坚持投资于物和投资于人紧密结合的人社路径研究</w:t>
      </w:r>
    </w:p>
    <w:p w14:paraId="0F2591E7">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主要研究内容：如何通过巩固提升制造业等传统产业就业吸纳能力</w:t>
      </w:r>
      <w:r>
        <w:rPr>
          <w:rFonts w:hint="default" w:ascii="方正仿宋_GB2312" w:hAnsi="方正仿宋_GB2312" w:eastAsia="方正仿宋_GB2312" w:cs="方正仿宋_GB2312"/>
          <w:sz w:val="32"/>
          <w:szCs w:val="32"/>
        </w:rPr>
        <w:fldChar w:fldCharType="begin"/>
      </w:r>
      <w:r>
        <w:rPr>
          <w:rFonts w:hint="default" w:ascii="方正仿宋_GB2312" w:hAnsi="方正仿宋_GB2312" w:eastAsia="方正仿宋_GB2312" w:cs="方正仿宋_GB2312"/>
          <w:sz w:val="32"/>
          <w:szCs w:val="32"/>
        </w:rPr>
        <w:instrText xml:space="preserve"> HYPERLINK "https://hrlib.ciic-cloud.cn/news/info?id=01kxhpntj6m1xgsntj7dc02eme" \t "https://chat.deepseek.com/a/chat/s/_blank" </w:instrText>
      </w:r>
      <w:r>
        <w:rPr>
          <w:rFonts w:hint="default" w:ascii="方正仿宋_GB2312" w:hAnsi="方正仿宋_GB2312" w:eastAsia="方正仿宋_GB2312" w:cs="方正仿宋_GB2312"/>
          <w:sz w:val="32"/>
          <w:szCs w:val="32"/>
        </w:rPr>
        <w:fldChar w:fldCharType="separate"/>
      </w:r>
      <w:r>
        <w:rPr>
          <w:rFonts w:hint="default" w:ascii="方正仿宋_GB2312" w:hAnsi="方正仿宋_GB2312" w:eastAsia="方正仿宋_GB2312" w:cs="方正仿宋_GB2312"/>
          <w:sz w:val="32"/>
          <w:szCs w:val="32"/>
        </w:rPr>
        <w:fldChar w:fldCharType="end"/>
      </w:r>
      <w:r>
        <w:rPr>
          <w:rFonts w:hint="default" w:ascii="方正仿宋_GB2312" w:hAnsi="方正仿宋_GB2312" w:eastAsia="方正仿宋_GB2312" w:cs="方正仿宋_GB2312"/>
          <w:sz w:val="32"/>
          <w:szCs w:val="32"/>
        </w:rPr>
        <w:t>、挖掘数字经济与绿色经济等新兴产业就业潜力</w:t>
      </w:r>
      <w:r>
        <w:rPr>
          <w:rFonts w:hint="default" w:ascii="方正仿宋_GB2312" w:hAnsi="方正仿宋_GB2312" w:eastAsia="方正仿宋_GB2312" w:cs="方正仿宋_GB2312"/>
          <w:sz w:val="32"/>
          <w:szCs w:val="32"/>
        </w:rPr>
        <w:fldChar w:fldCharType="begin"/>
      </w:r>
      <w:r>
        <w:rPr>
          <w:rFonts w:hint="default" w:ascii="方正仿宋_GB2312" w:hAnsi="方正仿宋_GB2312" w:eastAsia="方正仿宋_GB2312" w:cs="方正仿宋_GB2312"/>
          <w:sz w:val="32"/>
          <w:szCs w:val="32"/>
        </w:rPr>
        <w:instrText xml:space="preserve"> HYPERLINK "https://news.qq.com/rain/a/20260311A04ERT00" \t "https://chat.deepseek.com/a/chat/s/_blank" </w:instrText>
      </w:r>
      <w:r>
        <w:rPr>
          <w:rFonts w:hint="default" w:ascii="方正仿宋_GB2312" w:hAnsi="方正仿宋_GB2312" w:eastAsia="方正仿宋_GB2312" w:cs="方正仿宋_GB2312"/>
          <w:sz w:val="32"/>
          <w:szCs w:val="32"/>
        </w:rPr>
        <w:fldChar w:fldCharType="separate"/>
      </w:r>
      <w:r>
        <w:rPr>
          <w:rFonts w:hint="default" w:ascii="方正仿宋_GB2312" w:hAnsi="方正仿宋_GB2312" w:eastAsia="方正仿宋_GB2312" w:cs="方正仿宋_GB2312"/>
          <w:sz w:val="32"/>
          <w:szCs w:val="32"/>
        </w:rPr>
        <w:fldChar w:fldCharType="end"/>
      </w:r>
      <w:r>
        <w:rPr>
          <w:rFonts w:hint="default" w:ascii="方正仿宋_GB2312" w:hAnsi="方正仿宋_GB2312" w:eastAsia="方正仿宋_GB2312" w:cs="方正仿宋_GB2312"/>
          <w:sz w:val="32"/>
          <w:szCs w:val="32"/>
        </w:rPr>
        <w:t>、实施民营企业促就业与高校毕业生20条举措拓宽市场化就业渠道</w:t>
      </w:r>
      <w:r>
        <w:rPr>
          <w:rFonts w:hint="default" w:ascii="方正仿宋_GB2312" w:hAnsi="方正仿宋_GB2312" w:eastAsia="方正仿宋_GB2312" w:cs="方正仿宋_GB2312"/>
          <w:sz w:val="32"/>
          <w:szCs w:val="32"/>
        </w:rPr>
        <w:fldChar w:fldCharType="begin"/>
      </w:r>
      <w:r>
        <w:rPr>
          <w:rFonts w:hint="default" w:ascii="方正仿宋_GB2312" w:hAnsi="方正仿宋_GB2312" w:eastAsia="方正仿宋_GB2312" w:cs="方正仿宋_GB2312"/>
          <w:sz w:val="32"/>
          <w:szCs w:val="32"/>
        </w:rPr>
        <w:instrText xml:space="preserve"> HYPERLINK "https://rst.hebei.gov.cn/pageWarp?isId=1775204541135wnx&amp;id=1" \t "https://chat.deepseek.com/a/chat/s/_blank" </w:instrText>
      </w:r>
      <w:r>
        <w:rPr>
          <w:rFonts w:hint="default" w:ascii="方正仿宋_GB2312" w:hAnsi="方正仿宋_GB2312" w:eastAsia="方正仿宋_GB2312" w:cs="方正仿宋_GB2312"/>
          <w:sz w:val="32"/>
          <w:szCs w:val="32"/>
        </w:rPr>
        <w:fldChar w:fldCharType="separate"/>
      </w:r>
      <w:r>
        <w:rPr>
          <w:rFonts w:hint="default" w:ascii="方正仿宋_GB2312" w:hAnsi="方正仿宋_GB2312" w:eastAsia="方正仿宋_GB2312" w:cs="方正仿宋_GB2312"/>
          <w:sz w:val="32"/>
          <w:szCs w:val="32"/>
        </w:rPr>
        <w:fldChar w:fldCharType="end"/>
      </w:r>
      <w:r>
        <w:rPr>
          <w:rFonts w:hint="default" w:ascii="方正仿宋_GB2312" w:hAnsi="方正仿宋_GB2312" w:eastAsia="方正仿宋_GB2312" w:cs="方正仿宋_GB2312"/>
          <w:sz w:val="32"/>
          <w:szCs w:val="32"/>
        </w:rPr>
        <w:fldChar w:fldCharType="begin"/>
      </w:r>
      <w:r>
        <w:rPr>
          <w:rFonts w:hint="default" w:ascii="方正仿宋_GB2312" w:hAnsi="方正仿宋_GB2312" w:eastAsia="方正仿宋_GB2312" w:cs="方正仿宋_GB2312"/>
          <w:sz w:val="32"/>
          <w:szCs w:val="32"/>
        </w:rPr>
        <w:instrText xml:space="preserve"> HYPERLINK "http://chrm.mohrss.gov.cn/%e6%b2%b3%e5%8c%97%ef%bc%9a20%e6%9d%a1%e4%b8%be%e6%8e%aa%e4%bf%832026%e5%b1%8a%e9%ab%98%e6%a0%a1%e6%af%95%e4%b8%9a%e7%94%9f%e5%b0%b1%e4%b8%9a/" \t "https://chat.deepseek.com/a/chat/s/_blank" </w:instrText>
      </w:r>
      <w:r>
        <w:rPr>
          <w:rFonts w:hint="default" w:ascii="方正仿宋_GB2312" w:hAnsi="方正仿宋_GB2312" w:eastAsia="方正仿宋_GB2312" w:cs="方正仿宋_GB2312"/>
          <w:sz w:val="32"/>
          <w:szCs w:val="32"/>
        </w:rPr>
        <w:fldChar w:fldCharType="separate"/>
      </w:r>
      <w:r>
        <w:rPr>
          <w:rFonts w:hint="default" w:ascii="方正仿宋_GB2312" w:hAnsi="方正仿宋_GB2312" w:eastAsia="方正仿宋_GB2312" w:cs="方正仿宋_GB2312"/>
          <w:sz w:val="32"/>
          <w:szCs w:val="32"/>
        </w:rPr>
        <w:fldChar w:fldCharType="end"/>
      </w:r>
      <w:r>
        <w:rPr>
          <w:rFonts w:hint="default" w:ascii="方正仿宋_GB2312" w:hAnsi="方正仿宋_GB2312" w:eastAsia="方正仿宋_GB2312" w:cs="方正仿宋_GB2312"/>
          <w:sz w:val="32"/>
          <w:szCs w:val="32"/>
        </w:rPr>
        <w:t>等路径，构建物质资本投入（产业升级、项目建设）与人力资本开发（技能培训、就业服务）互促共进的人社就业工作体系</w:t>
      </w:r>
      <w:r>
        <w:rPr>
          <w:rFonts w:hint="default" w:ascii="方正仿宋_GB2312" w:hAnsi="方正仿宋_GB2312" w:eastAsia="方正仿宋_GB2312" w:cs="方正仿宋_GB2312"/>
          <w:sz w:val="32"/>
          <w:szCs w:val="32"/>
        </w:rPr>
        <w:fldChar w:fldCharType="begin"/>
      </w:r>
      <w:r>
        <w:rPr>
          <w:rFonts w:hint="default" w:ascii="方正仿宋_GB2312" w:hAnsi="方正仿宋_GB2312" w:eastAsia="方正仿宋_GB2312" w:cs="方正仿宋_GB2312"/>
          <w:sz w:val="32"/>
          <w:szCs w:val="32"/>
        </w:rPr>
        <w:instrText xml:space="preserve"> HYPERLINK "https://news.qq.com/rain/a/20260311A04ERT00" \t "https://chat.deepseek.com/a/chat/s/_blank" </w:instrText>
      </w:r>
      <w:r>
        <w:rPr>
          <w:rFonts w:hint="default" w:ascii="方正仿宋_GB2312" w:hAnsi="方正仿宋_GB2312" w:eastAsia="方正仿宋_GB2312" w:cs="方正仿宋_GB2312"/>
          <w:sz w:val="32"/>
          <w:szCs w:val="32"/>
        </w:rPr>
        <w:fldChar w:fldCharType="separate"/>
      </w:r>
      <w:r>
        <w:rPr>
          <w:rFonts w:hint="default" w:ascii="方正仿宋_GB2312" w:hAnsi="方正仿宋_GB2312" w:eastAsia="方正仿宋_GB2312" w:cs="方正仿宋_GB2312"/>
          <w:sz w:val="32"/>
          <w:szCs w:val="32"/>
        </w:rPr>
        <w:fldChar w:fldCharType="end"/>
      </w:r>
      <w:r>
        <w:rPr>
          <w:rFonts w:hint="default" w:ascii="方正仿宋_GB2312" w:hAnsi="方正仿宋_GB2312" w:eastAsia="方正仿宋_GB2312" w:cs="方正仿宋_GB2312"/>
          <w:sz w:val="32"/>
          <w:szCs w:val="32"/>
        </w:rPr>
        <w:t>，为河北省高质量充分就业提供实践路径支撑</w:t>
      </w:r>
      <w:r>
        <w:rPr>
          <w:rFonts w:hint="default" w:ascii="方正仿宋_GB2312" w:hAnsi="方正仿宋_GB2312" w:eastAsia="方正仿宋_GB2312" w:cs="方正仿宋_GB2312"/>
          <w:sz w:val="32"/>
          <w:szCs w:val="32"/>
        </w:rPr>
        <w:fldChar w:fldCharType="begin"/>
      </w:r>
      <w:r>
        <w:rPr>
          <w:rFonts w:hint="default" w:ascii="方正仿宋_GB2312" w:hAnsi="方正仿宋_GB2312" w:eastAsia="方正仿宋_GB2312" w:cs="方正仿宋_GB2312"/>
          <w:sz w:val="32"/>
          <w:szCs w:val="32"/>
        </w:rPr>
        <w:instrText xml:space="preserve"> HYPERLINK "https://rst.hebei.gov.cn/pageWarp?isId=17821215696230ht&amp;id=1" \t "https://chat.deepseek.com/a/chat/s/_blank" </w:instrText>
      </w:r>
      <w:r>
        <w:rPr>
          <w:rFonts w:hint="default" w:ascii="方正仿宋_GB2312" w:hAnsi="方正仿宋_GB2312" w:eastAsia="方正仿宋_GB2312" w:cs="方正仿宋_GB2312"/>
          <w:sz w:val="32"/>
          <w:szCs w:val="32"/>
        </w:rPr>
        <w:fldChar w:fldCharType="separate"/>
      </w:r>
      <w:r>
        <w:rPr>
          <w:rFonts w:hint="default" w:ascii="方正仿宋_GB2312" w:hAnsi="方正仿宋_GB2312" w:eastAsia="方正仿宋_GB2312" w:cs="方正仿宋_GB2312"/>
          <w:sz w:val="32"/>
          <w:szCs w:val="32"/>
        </w:rPr>
        <w:fldChar w:fldCharType="end"/>
      </w:r>
      <w:r>
        <w:rPr>
          <w:rFonts w:hint="default" w:ascii="方正仿宋_GB2312" w:hAnsi="方正仿宋_GB2312" w:eastAsia="方正仿宋_GB2312" w:cs="方正仿宋_GB2312"/>
          <w:sz w:val="32"/>
          <w:szCs w:val="32"/>
        </w:rPr>
        <w:t>。</w:t>
      </w:r>
    </w:p>
    <w:p w14:paraId="6A66F976">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方正仿宋_GB2312" w:hAnsi="方正仿宋_GB2312" w:eastAsia="方正仿宋_GB2312" w:cs="方正仿宋_GB2312"/>
          <w:b w:val="0"/>
          <w:bCs w:val="0"/>
          <w:sz w:val="32"/>
          <w:szCs w:val="32"/>
        </w:rPr>
      </w:pPr>
      <w:r>
        <w:rPr>
          <w:rFonts w:hint="eastAsia" w:ascii="楷体_GB2312" w:hAnsi="楷体_GB2312" w:eastAsia="楷体_GB2312" w:cs="楷体_GB2312"/>
          <w:b w:val="0"/>
          <w:bCs w:val="0"/>
          <w:sz w:val="32"/>
          <w:szCs w:val="32"/>
          <w:lang w:val="en-US" w:eastAsia="zh-CN"/>
        </w:rPr>
        <w:t>2</w:t>
      </w:r>
      <w:r>
        <w:rPr>
          <w:rFonts w:hint="eastAsia" w:ascii="楷体_GB2312" w:hAnsi="楷体_GB2312" w:eastAsia="楷体_GB2312" w:cs="楷体_GB2312"/>
          <w:b w:val="0"/>
          <w:bCs w:val="0"/>
          <w:sz w:val="32"/>
          <w:szCs w:val="32"/>
        </w:rPr>
        <w:t>.构建就业友好型发展方式促进高质量充分就业研究</w:t>
      </w:r>
    </w:p>
    <w:p w14:paraId="72A95797">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主要研究内容：聚焦“管行业必须管就业、管产业必须管就业”工作机制，研究财政、产业、就业等政策协同发力路径</w:t>
      </w:r>
      <w:r>
        <w:rPr>
          <w:rFonts w:hint="eastAsia" w:ascii="方正仿宋_GB2312" w:hAnsi="方正仿宋_GB2312" w:eastAsia="方正仿宋_GB2312" w:cs="方正仿宋_GB2312"/>
          <w:b w:val="0"/>
          <w:bCs w:val="0"/>
          <w:sz w:val="32"/>
          <w:szCs w:val="32"/>
          <w:lang w:eastAsia="zh-CN"/>
        </w:rPr>
        <w:t>，</w:t>
      </w:r>
      <w:r>
        <w:rPr>
          <w:rFonts w:hint="eastAsia" w:ascii="方正仿宋_GB2312" w:hAnsi="方正仿宋_GB2312" w:eastAsia="方正仿宋_GB2312" w:cs="方正仿宋_GB2312"/>
          <w:b w:val="0"/>
          <w:bCs w:val="0"/>
          <w:sz w:val="32"/>
          <w:szCs w:val="32"/>
        </w:rPr>
        <w:t>提出构建就业友好型发展方式、健全就业影响评估机制的政策建议。</w:t>
      </w:r>
    </w:p>
    <w:p w14:paraId="0B502672">
      <w:pPr>
        <w:pStyle w:val="4"/>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3.稳岗扩容提质行动实施效果评估与优化研究</w:t>
      </w:r>
    </w:p>
    <w:p w14:paraId="334642D3">
      <w:pPr>
        <w:pStyle w:val="4"/>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主要研究内容：分析</w:t>
      </w:r>
      <w:r>
        <w:rPr>
          <w:rFonts w:hint="eastAsia" w:ascii="方正仿宋_GB2312" w:hAnsi="方正仿宋_GB2312" w:eastAsia="方正仿宋_GB2312" w:cs="方正仿宋_GB2312"/>
          <w:b w:val="0"/>
          <w:bCs w:val="0"/>
          <w:sz w:val="32"/>
          <w:szCs w:val="32"/>
          <w:lang w:val="en-US" w:eastAsia="zh-CN"/>
        </w:rPr>
        <w:t>我省</w:t>
      </w:r>
      <w:r>
        <w:rPr>
          <w:rFonts w:hint="eastAsia" w:ascii="方正仿宋_GB2312" w:hAnsi="方正仿宋_GB2312" w:eastAsia="方正仿宋_GB2312" w:cs="方正仿宋_GB2312"/>
          <w:b w:val="0"/>
          <w:bCs w:val="0"/>
          <w:sz w:val="32"/>
          <w:szCs w:val="32"/>
        </w:rPr>
        <w:t>劳动密集型行业企业稳岗、新兴产业和未来产业就业机会挖掘的现状与瓶颈</w:t>
      </w:r>
      <w:r>
        <w:rPr>
          <w:rFonts w:hint="eastAsia" w:ascii="方正仿宋_GB2312" w:hAnsi="方正仿宋_GB2312" w:eastAsia="方正仿宋_GB2312" w:cs="方正仿宋_GB2312"/>
          <w:b w:val="0"/>
          <w:bCs w:val="0"/>
          <w:sz w:val="32"/>
          <w:szCs w:val="32"/>
          <w:lang w:eastAsia="zh-CN"/>
        </w:rPr>
        <w:t>，</w:t>
      </w:r>
      <w:r>
        <w:rPr>
          <w:rFonts w:hint="eastAsia" w:ascii="方正仿宋_GB2312" w:hAnsi="方正仿宋_GB2312" w:eastAsia="方正仿宋_GB2312" w:cs="方正仿宋_GB2312"/>
          <w:b w:val="0"/>
          <w:bCs w:val="0"/>
          <w:sz w:val="32"/>
          <w:szCs w:val="32"/>
        </w:rPr>
        <w:t>提出优化稳岗扩容提质政策的对策建议。</w:t>
      </w:r>
    </w:p>
    <w:p w14:paraId="0EA7A9B4">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val="en-US" w:eastAsia="zh-CN"/>
        </w:rPr>
        <w:t>4</w:t>
      </w:r>
      <w:r>
        <w:rPr>
          <w:rFonts w:hint="eastAsia" w:ascii="楷体_GB2312" w:hAnsi="楷体_GB2312" w:eastAsia="楷体_GB2312" w:cs="楷体_GB2312"/>
          <w:b w:val="0"/>
          <w:bCs w:val="0"/>
          <w:sz w:val="32"/>
          <w:szCs w:val="32"/>
        </w:rPr>
        <w:t>.重点群体高质量充分就业机制研究</w:t>
      </w:r>
    </w:p>
    <w:p w14:paraId="735BFB54">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主要研究内容：聚焦我省高校毕业生、农民工、就业困难人员等群体，分析就业结构性矛盾</w:t>
      </w:r>
      <w:r>
        <w:rPr>
          <w:rFonts w:hint="eastAsia" w:ascii="方正仿宋_GB2312" w:hAnsi="方正仿宋_GB2312" w:eastAsia="方正仿宋_GB2312" w:cs="方正仿宋_GB2312"/>
          <w:b w:val="0"/>
          <w:bCs w:val="0"/>
          <w:sz w:val="32"/>
          <w:szCs w:val="32"/>
          <w:lang w:eastAsia="zh-CN"/>
        </w:rPr>
        <w:t>，</w:t>
      </w:r>
      <w:r>
        <w:rPr>
          <w:rFonts w:hint="eastAsia" w:ascii="方正仿宋_GB2312" w:hAnsi="方正仿宋_GB2312" w:eastAsia="方正仿宋_GB2312" w:cs="方正仿宋_GB2312"/>
          <w:b w:val="0"/>
          <w:bCs w:val="0"/>
          <w:sz w:val="32"/>
          <w:szCs w:val="32"/>
        </w:rPr>
        <w:t>提出促进重点群体高质量充分就业的对策建议。</w:t>
      </w:r>
    </w:p>
    <w:p w14:paraId="42CC8A5B">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val="en-US" w:eastAsia="zh-CN"/>
        </w:rPr>
        <w:t>5</w:t>
      </w:r>
      <w:r>
        <w:rPr>
          <w:rFonts w:hint="eastAsia" w:ascii="楷体_GB2312" w:hAnsi="楷体_GB2312" w:eastAsia="楷体_GB2312" w:cs="楷体_GB2312"/>
          <w:b w:val="0"/>
          <w:bCs w:val="0"/>
          <w:sz w:val="32"/>
          <w:szCs w:val="32"/>
        </w:rPr>
        <w:t>.数字经济和人工智能对我省就业影响及对策研究</w:t>
      </w:r>
    </w:p>
    <w:p w14:paraId="722C77AE">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主要研究内容：分析数字经济和人工智能对我省就业结构的综合影响，评估重点行业岗位替代与新增趋势。研究人工智能就业创造计划、传统领域人工智能就业潜能挖掘、劳动者转型转岗就业支持等路径，提出促进高质量就业的思路和对策。</w:t>
      </w:r>
    </w:p>
    <w:p w14:paraId="1754FD05">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val="en-US" w:eastAsia="zh-CN"/>
        </w:rPr>
        <w:t>6</w:t>
      </w:r>
      <w:r>
        <w:rPr>
          <w:rFonts w:hint="eastAsia" w:ascii="楷体_GB2312" w:hAnsi="楷体_GB2312" w:eastAsia="楷体_GB2312" w:cs="楷体_GB2312"/>
          <w:b w:val="0"/>
          <w:bCs w:val="0"/>
          <w:sz w:val="32"/>
          <w:szCs w:val="32"/>
        </w:rPr>
        <w:t>.劳务品牌高质量建设与京津冀劳务协作研究</w:t>
      </w:r>
    </w:p>
    <w:p w14:paraId="7DF0721F">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主要研究内容：梳理全省劳务品牌发展现状及瓶颈，重点研究“河北福嫂”提质扩容路径。分析京津地区重点产业用工需求，研究拓展京津劳务市场、促进劳务合作的具体对策。借鉴先进地区劳务品牌培育经验，提出打造具有地域特色和市场竞争力的高品质劳务品牌实施路径。</w:t>
      </w:r>
    </w:p>
    <w:p w14:paraId="68488DD5">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val="en-US" w:eastAsia="zh-CN"/>
        </w:rPr>
        <w:t>7</w:t>
      </w:r>
      <w:r>
        <w:rPr>
          <w:rFonts w:hint="eastAsia" w:ascii="楷体_GB2312" w:hAnsi="楷体_GB2312" w:eastAsia="楷体_GB2312" w:cs="楷体_GB2312"/>
          <w:b w:val="0"/>
          <w:bCs w:val="0"/>
          <w:sz w:val="32"/>
          <w:szCs w:val="32"/>
        </w:rPr>
        <w:t>.公共就业服务能力提升与基层服务网点建设研究</w:t>
      </w:r>
    </w:p>
    <w:p w14:paraId="59FE26D7">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主要研究内容：调研我省基层公共就业服务网点分类分级建设现状。研究零工市场、就业驿站等就业服务平台创新拓展模式。</w:t>
      </w:r>
      <w:r>
        <w:rPr>
          <w:rFonts w:hint="eastAsia" w:ascii="方正仿宋_GB2312" w:hAnsi="方正仿宋_GB2312" w:eastAsia="方正仿宋_GB2312" w:cs="方正仿宋_GB2312"/>
          <w:b w:val="0"/>
          <w:bCs w:val="0"/>
          <w:sz w:val="32"/>
          <w:szCs w:val="32"/>
          <w:lang w:val="en-US" w:eastAsia="zh-CN"/>
        </w:rPr>
        <w:t>研究</w:t>
      </w:r>
      <w:r>
        <w:rPr>
          <w:rFonts w:hint="eastAsia" w:ascii="方正仿宋_GB2312" w:hAnsi="方正仿宋_GB2312" w:eastAsia="方正仿宋_GB2312" w:cs="方正仿宋_GB2312"/>
          <w:b w:val="0"/>
          <w:bCs w:val="0"/>
          <w:sz w:val="32"/>
          <w:szCs w:val="32"/>
        </w:rPr>
        <w:t>推进基层公共就业服务网点建设、提升公共就业服务能力的对策建议。</w:t>
      </w:r>
    </w:p>
    <w:p w14:paraId="694D4A91">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val="en-US" w:eastAsia="zh-CN"/>
        </w:rPr>
        <w:t>8</w:t>
      </w:r>
      <w:r>
        <w:rPr>
          <w:rFonts w:hint="eastAsia" w:ascii="楷体_GB2312" w:hAnsi="楷体_GB2312" w:eastAsia="楷体_GB2312" w:cs="楷体_GB2312"/>
          <w:b w:val="0"/>
          <w:bCs w:val="0"/>
          <w:sz w:val="32"/>
          <w:szCs w:val="32"/>
        </w:rPr>
        <w:t>.创业带动就业效应倍增机制研究</w:t>
      </w:r>
    </w:p>
    <w:p w14:paraId="7FFA0655">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主要研究内容：分析我省创业孵化基地运营管理现状</w:t>
      </w:r>
      <w:r>
        <w:rPr>
          <w:rFonts w:hint="eastAsia" w:ascii="方正仿宋_GB2312" w:hAnsi="方正仿宋_GB2312" w:eastAsia="方正仿宋_GB2312" w:cs="方正仿宋_GB2312"/>
          <w:b w:val="0"/>
          <w:bCs w:val="0"/>
          <w:sz w:val="32"/>
          <w:szCs w:val="32"/>
          <w:lang w:eastAsia="zh-CN"/>
        </w:rPr>
        <w:t>，</w:t>
      </w:r>
      <w:r>
        <w:rPr>
          <w:rFonts w:hint="eastAsia" w:ascii="方正仿宋_GB2312" w:hAnsi="方正仿宋_GB2312" w:eastAsia="方正仿宋_GB2312" w:cs="方正仿宋_GB2312"/>
          <w:b w:val="0"/>
          <w:bCs w:val="0"/>
          <w:sz w:val="32"/>
          <w:szCs w:val="32"/>
        </w:rPr>
        <w:t>研究公共创业服务实名制改革试点经验，提出优化创业服务供给、发挥创业带动就业倍增效应的对策建议。</w:t>
      </w:r>
    </w:p>
    <w:p w14:paraId="2379E609">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val="en-US" w:eastAsia="zh-CN"/>
        </w:rPr>
        <w:t>9</w:t>
      </w:r>
      <w:r>
        <w:rPr>
          <w:rFonts w:hint="eastAsia" w:ascii="楷体_GB2312" w:hAnsi="楷体_GB2312" w:eastAsia="楷体_GB2312" w:cs="楷体_GB2312"/>
          <w:b w:val="0"/>
          <w:bCs w:val="0"/>
          <w:sz w:val="32"/>
          <w:szCs w:val="32"/>
        </w:rPr>
        <w:t>.灵活就业和新就业形态劳动者就业服务保障研究</w:t>
      </w:r>
    </w:p>
    <w:p w14:paraId="739288E6">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主要研究内容：调研我省灵活就业人员、新就业形态劳动者的就业现状和服务需求。分析零工市场、就业驿站等平台建设运行情况。研究灵活就业人员参加职工养老保险政策落实中的难点。提出完善灵活就业和新就业形态就业服务保障的对策建议。</w:t>
      </w:r>
    </w:p>
    <w:p w14:paraId="32090F74">
      <w:pPr>
        <w:pStyle w:val="4"/>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ind w:firstLine="640" w:firstLineChars="200"/>
        <w:jc w:val="both"/>
        <w:textAlignment w:val="auto"/>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10.人力资源服务业赋能制造业专项升级的路径研究</w:t>
      </w:r>
    </w:p>
    <w:p w14:paraId="0F6CF386">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default"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rPr>
        <w:t>主要研究内容：调研省内制造业企业招工难、技能人才短缺等就业突出问题。</w:t>
      </w:r>
      <w:r>
        <w:rPr>
          <w:rFonts w:hint="eastAsia" w:ascii="方正仿宋_GB2312" w:hAnsi="方正仿宋_GB2312" w:eastAsia="方正仿宋_GB2312" w:cs="方正仿宋_GB2312"/>
          <w:b w:val="0"/>
          <w:bCs w:val="0"/>
          <w:sz w:val="32"/>
          <w:szCs w:val="32"/>
          <w:lang w:val="en-US" w:eastAsia="zh-CN"/>
        </w:rPr>
        <w:t>研究分析</w:t>
      </w:r>
      <w:r>
        <w:rPr>
          <w:rFonts w:hint="eastAsia" w:ascii="方正仿宋_GB2312" w:hAnsi="方正仿宋_GB2312" w:eastAsia="方正仿宋_GB2312" w:cs="方正仿宋_GB2312"/>
          <w:b w:val="0"/>
          <w:bCs w:val="0"/>
          <w:sz w:val="32"/>
          <w:szCs w:val="32"/>
        </w:rPr>
        <w:t>公共就业服务机构与人力资源服务行业联动模式，从岗位匹配、劳务输出输入、职业技能培训、灵活用工保障等方面梳理赋能路径</w:t>
      </w:r>
      <w:r>
        <w:rPr>
          <w:rFonts w:hint="eastAsia" w:ascii="方正仿宋_GB2312" w:hAnsi="方正仿宋_GB2312" w:eastAsia="方正仿宋_GB2312" w:cs="方正仿宋_GB2312"/>
          <w:b w:val="0"/>
          <w:bCs w:val="0"/>
          <w:sz w:val="32"/>
          <w:szCs w:val="32"/>
          <w:lang w:eastAsia="zh-CN"/>
        </w:rPr>
        <w:t>，</w:t>
      </w:r>
      <w:r>
        <w:rPr>
          <w:rFonts w:hint="eastAsia" w:ascii="方正仿宋_GB2312" w:hAnsi="方正仿宋_GB2312" w:eastAsia="方正仿宋_GB2312" w:cs="方正仿宋_GB2312"/>
          <w:b w:val="0"/>
          <w:bCs w:val="0"/>
          <w:sz w:val="32"/>
          <w:szCs w:val="32"/>
        </w:rPr>
        <w:t>为</w:t>
      </w:r>
      <w:r>
        <w:rPr>
          <w:rFonts w:hint="eastAsia" w:ascii="方正仿宋_GB2312" w:hAnsi="方正仿宋_GB2312" w:eastAsia="方正仿宋_GB2312" w:cs="方正仿宋_GB2312"/>
          <w:b w:val="0"/>
          <w:bCs w:val="0"/>
          <w:sz w:val="32"/>
          <w:szCs w:val="32"/>
          <w:lang w:val="en-US" w:eastAsia="zh-CN"/>
        </w:rPr>
        <w:t>我省</w:t>
      </w:r>
      <w:r>
        <w:rPr>
          <w:rFonts w:hint="eastAsia" w:ascii="方正仿宋_GB2312" w:hAnsi="方正仿宋_GB2312" w:eastAsia="方正仿宋_GB2312" w:cs="方正仿宋_GB2312"/>
          <w:b w:val="0"/>
          <w:bCs w:val="0"/>
          <w:sz w:val="32"/>
          <w:szCs w:val="32"/>
        </w:rPr>
        <w:t>制造业稳就业促转型提供</w:t>
      </w:r>
      <w:r>
        <w:rPr>
          <w:rFonts w:hint="eastAsia" w:ascii="方正仿宋_GB2312" w:hAnsi="方正仿宋_GB2312" w:eastAsia="方正仿宋_GB2312" w:cs="方正仿宋_GB2312"/>
          <w:b w:val="0"/>
          <w:bCs w:val="0"/>
          <w:sz w:val="32"/>
          <w:szCs w:val="32"/>
          <w:lang w:val="en-US" w:eastAsia="zh-CN"/>
        </w:rPr>
        <w:t>对策建议</w:t>
      </w:r>
      <w:r>
        <w:rPr>
          <w:rFonts w:hint="eastAsia" w:ascii="方正仿宋_GB2312" w:hAnsi="方正仿宋_GB2312" w:eastAsia="方正仿宋_GB2312" w:cs="方正仿宋_GB2312"/>
          <w:b w:val="0"/>
          <w:bCs w:val="0"/>
          <w:sz w:val="32"/>
          <w:szCs w:val="32"/>
        </w:rPr>
        <w:t>。</w:t>
      </w:r>
    </w:p>
    <w:p w14:paraId="29B4AEEE">
      <w:pPr>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二、</w:t>
      </w:r>
      <w:r>
        <w:rPr>
          <w:rFonts w:hint="eastAsia" w:ascii="黑体" w:hAnsi="黑体" w:eastAsia="黑体" w:cs="黑体"/>
          <w:b w:val="0"/>
          <w:bCs w:val="0"/>
          <w:sz w:val="32"/>
          <w:szCs w:val="32"/>
        </w:rPr>
        <w:t>社会保障</w:t>
      </w:r>
    </w:p>
    <w:p w14:paraId="48F477F6">
      <w:pPr>
        <w:pStyle w:val="4"/>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default"/>
          <w:b w:val="0"/>
          <w:bCs w:val="0"/>
          <w:sz w:val="32"/>
          <w:szCs w:val="32"/>
          <w:lang w:val="en-US"/>
        </w:rPr>
      </w:pPr>
      <w:r>
        <w:rPr>
          <w:rFonts w:hint="eastAsia" w:ascii="方正仿宋_GB2312" w:hAnsi="方正仿宋_GB2312" w:eastAsia="方正仿宋_GB2312" w:cs="方正仿宋_GB2312"/>
          <w:b w:val="0"/>
          <w:bCs w:val="0"/>
          <w:kern w:val="2"/>
          <w:sz w:val="32"/>
          <w:szCs w:val="32"/>
          <w:lang w:val="en-US" w:eastAsia="zh-CN" w:bidi="ar-SA"/>
        </w:rPr>
        <w:t>研究目标：通过开展课题研究，健全社会保障体系，兜牢民生底线健全覆盖全民、统筹城乡、公平统一、安全规范、可持续的多层次社会保障体系，增强社会保障的可持续性、公平可及性、安全性、便捷性、规范性。</w:t>
      </w:r>
    </w:p>
    <w:p w14:paraId="1FEE02F2">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val="en-US" w:eastAsia="zh-CN"/>
        </w:rPr>
        <w:t>11</w:t>
      </w:r>
      <w:r>
        <w:rPr>
          <w:rFonts w:hint="eastAsia" w:ascii="楷体_GB2312" w:hAnsi="楷体_GB2312" w:eastAsia="楷体_GB2312" w:cs="楷体_GB2312"/>
          <w:b w:val="0"/>
          <w:bCs w:val="0"/>
          <w:sz w:val="32"/>
          <w:szCs w:val="32"/>
        </w:rPr>
        <w:t>.渐进式延迟法定退休年龄改革稳妥实施研究</w:t>
      </w:r>
    </w:p>
    <w:p w14:paraId="2F38D95A">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主要研究内容：分析我省渐进式延迟法定退休年龄改革实施中的重点难点问题。研究延迟退休对就业市场、养老保险基金运行的影响。</w:t>
      </w:r>
    </w:p>
    <w:p w14:paraId="4F8E7C03">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1</w:t>
      </w:r>
      <w:r>
        <w:rPr>
          <w:rFonts w:hint="eastAsia" w:ascii="楷体_GB2312" w:hAnsi="楷体_GB2312" w:eastAsia="楷体_GB2312" w:cs="楷体_GB2312"/>
          <w:b w:val="0"/>
          <w:bCs w:val="0"/>
          <w:sz w:val="32"/>
          <w:szCs w:val="32"/>
          <w:lang w:val="en-US" w:eastAsia="zh-CN"/>
        </w:rPr>
        <w:t>2</w:t>
      </w:r>
      <w:r>
        <w:rPr>
          <w:rFonts w:hint="eastAsia" w:ascii="楷体_GB2312" w:hAnsi="楷体_GB2312" w:eastAsia="楷体_GB2312" w:cs="楷体_GB2312"/>
          <w:b w:val="0"/>
          <w:bCs w:val="0"/>
          <w:sz w:val="32"/>
          <w:szCs w:val="32"/>
        </w:rPr>
        <w:t>.养老保险全国统筹背景下我省制度衔接与基金可持续研究</w:t>
      </w:r>
    </w:p>
    <w:p w14:paraId="48CCFDCA">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主要研究内容：研究企业职工基本养老保险全国统筹制度在我省的落实路径。</w:t>
      </w:r>
      <w:r>
        <w:rPr>
          <w:rFonts w:hint="eastAsia" w:ascii="方正仿宋_GB2312" w:hAnsi="方正仿宋_GB2312" w:eastAsia="方正仿宋_GB2312" w:cs="方正仿宋_GB2312"/>
          <w:b w:val="0"/>
          <w:bCs w:val="0"/>
          <w:sz w:val="32"/>
          <w:szCs w:val="32"/>
          <w:lang w:val="en-US" w:eastAsia="zh-CN"/>
        </w:rPr>
        <w:t>研究</w:t>
      </w:r>
      <w:r>
        <w:rPr>
          <w:rFonts w:hint="eastAsia" w:ascii="方正仿宋_GB2312" w:hAnsi="方正仿宋_GB2312" w:eastAsia="方正仿宋_GB2312" w:cs="方正仿宋_GB2312"/>
          <w:b w:val="0"/>
          <w:bCs w:val="0"/>
          <w:sz w:val="32"/>
          <w:szCs w:val="32"/>
        </w:rPr>
        <w:t>“十五五”及更长时间新型城镇化与人口老龄化对养老保险制度发展的影响，提出制度优化和基金可持续运行的建议。</w:t>
      </w:r>
    </w:p>
    <w:p w14:paraId="3FAA0744">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1</w:t>
      </w:r>
      <w:r>
        <w:rPr>
          <w:rFonts w:hint="eastAsia" w:ascii="楷体_GB2312" w:hAnsi="楷体_GB2312" w:eastAsia="楷体_GB2312" w:cs="楷体_GB2312"/>
          <w:b w:val="0"/>
          <w:bCs w:val="0"/>
          <w:sz w:val="32"/>
          <w:szCs w:val="32"/>
          <w:lang w:val="en-US" w:eastAsia="zh-CN"/>
        </w:rPr>
        <w:t>3</w:t>
      </w:r>
      <w:r>
        <w:rPr>
          <w:rFonts w:hint="eastAsia" w:ascii="楷体_GB2312" w:hAnsi="楷体_GB2312" w:eastAsia="楷体_GB2312" w:cs="楷体_GB2312"/>
          <w:b w:val="0"/>
          <w:bCs w:val="0"/>
          <w:sz w:val="32"/>
          <w:szCs w:val="32"/>
        </w:rPr>
        <w:t>.多层次多支柱养老保险体系建设研究</w:t>
      </w:r>
    </w:p>
    <w:p w14:paraId="540D5B31">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主要研究内容：调研我省企业年金扩大覆盖面的现状与瓶颈。研究个人养老金制度实施中的税收激励、投资渠道、参保流程等关键问题。探索企业年金创新试点路径，提出加快发展多层次多支柱养老保险体系的对策建议。</w:t>
      </w:r>
    </w:p>
    <w:p w14:paraId="644B71FF">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1</w:t>
      </w:r>
      <w:r>
        <w:rPr>
          <w:rFonts w:hint="eastAsia" w:ascii="楷体_GB2312" w:hAnsi="楷体_GB2312" w:eastAsia="楷体_GB2312" w:cs="楷体_GB2312"/>
          <w:b w:val="0"/>
          <w:bCs w:val="0"/>
          <w:sz w:val="32"/>
          <w:szCs w:val="32"/>
          <w:lang w:val="en-US" w:eastAsia="zh-CN"/>
        </w:rPr>
        <w:t>4</w:t>
      </w:r>
      <w:r>
        <w:rPr>
          <w:rFonts w:hint="eastAsia" w:ascii="楷体_GB2312" w:hAnsi="楷体_GB2312" w:eastAsia="楷体_GB2312" w:cs="楷体_GB2312"/>
          <w:b w:val="0"/>
          <w:bCs w:val="0"/>
          <w:sz w:val="32"/>
          <w:szCs w:val="32"/>
        </w:rPr>
        <w:t>.新就业形态人员职业伤害保障扩面提质路径研究</w:t>
      </w:r>
    </w:p>
    <w:p w14:paraId="5FDC50D9">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主要研究内容：调研我省新就业形态从业人员（网约车司机、外卖骑手等）的工作强度与职业伤害风险状况。研究工伤保险覆盖不足等突出问题，推动建立职业伤害保障制度，提出职业伤害保障制度优化方案。</w:t>
      </w:r>
    </w:p>
    <w:p w14:paraId="2EEEA0F9">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1</w:t>
      </w:r>
      <w:r>
        <w:rPr>
          <w:rFonts w:hint="eastAsia" w:ascii="楷体_GB2312" w:hAnsi="楷体_GB2312" w:eastAsia="楷体_GB2312" w:cs="楷体_GB2312"/>
          <w:b w:val="0"/>
          <w:bCs w:val="0"/>
          <w:sz w:val="32"/>
          <w:szCs w:val="32"/>
          <w:lang w:val="en-US" w:eastAsia="zh-CN"/>
        </w:rPr>
        <w:t>5</w:t>
      </w:r>
      <w:r>
        <w:rPr>
          <w:rFonts w:hint="eastAsia" w:ascii="楷体_GB2312" w:hAnsi="楷体_GB2312" w:eastAsia="楷体_GB2312" w:cs="楷体_GB2312"/>
          <w:b w:val="0"/>
          <w:bCs w:val="0"/>
          <w:sz w:val="32"/>
          <w:szCs w:val="32"/>
        </w:rPr>
        <w:t>.城乡居民基本养老保险筹资与待遇调整机制研究</w:t>
      </w:r>
    </w:p>
    <w:p w14:paraId="464234B5">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主要研究内容：分析我省城乡居民养老保险筹资和待遇调整机制运行现状。完善被征地农民参加养老保险缴费补贴相关政策。探索集体经济组织补助参保缴费的激励机制，提出完善城乡居民养老保险制度的对策建议。</w:t>
      </w:r>
    </w:p>
    <w:p w14:paraId="5E389DC1">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1</w:t>
      </w:r>
      <w:r>
        <w:rPr>
          <w:rFonts w:hint="eastAsia" w:ascii="楷体_GB2312" w:hAnsi="楷体_GB2312" w:eastAsia="楷体_GB2312" w:cs="楷体_GB2312"/>
          <w:b w:val="0"/>
          <w:bCs w:val="0"/>
          <w:sz w:val="32"/>
          <w:szCs w:val="32"/>
          <w:lang w:val="en-US" w:eastAsia="zh-CN"/>
        </w:rPr>
        <w:t>6.</w:t>
      </w:r>
      <w:r>
        <w:rPr>
          <w:rFonts w:hint="eastAsia" w:ascii="楷体_GB2312" w:hAnsi="楷体_GB2312" w:eastAsia="楷体_GB2312" w:cs="楷体_GB2312"/>
          <w:b w:val="0"/>
          <w:bCs w:val="0"/>
          <w:sz w:val="32"/>
          <w:szCs w:val="32"/>
        </w:rPr>
        <w:t>工伤预防体系建设与“守护心脏”品牌深化研究</w:t>
      </w:r>
    </w:p>
    <w:p w14:paraId="20AE481A">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主要研究内容：调研我省工伤事故发生现状及行业分布特征。研究“守护心脏”工伤预防河北品牌的建设经验与推广路径</w:t>
      </w:r>
      <w:r>
        <w:rPr>
          <w:rFonts w:hint="eastAsia" w:ascii="方正仿宋_GB2312" w:hAnsi="方正仿宋_GB2312" w:eastAsia="方正仿宋_GB2312" w:cs="方正仿宋_GB2312"/>
          <w:b w:val="0"/>
          <w:bCs w:val="0"/>
          <w:sz w:val="32"/>
          <w:szCs w:val="32"/>
          <w:lang w:eastAsia="zh-CN"/>
        </w:rPr>
        <w:t>，</w:t>
      </w:r>
      <w:r>
        <w:rPr>
          <w:rFonts w:hint="eastAsia" w:ascii="方正仿宋_GB2312" w:hAnsi="方正仿宋_GB2312" w:eastAsia="方正仿宋_GB2312" w:cs="方正仿宋_GB2312"/>
          <w:b w:val="0"/>
          <w:bCs w:val="0"/>
          <w:sz w:val="32"/>
          <w:szCs w:val="32"/>
        </w:rPr>
        <w:t>提出工伤预防体系建设思路。</w:t>
      </w:r>
    </w:p>
    <w:p w14:paraId="0E54B14A">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val="en-US" w:eastAsia="zh-CN"/>
        </w:rPr>
        <w:t>17</w:t>
      </w:r>
      <w:r>
        <w:rPr>
          <w:rFonts w:hint="eastAsia" w:ascii="楷体_GB2312" w:hAnsi="楷体_GB2312" w:eastAsia="楷体_GB2312" w:cs="楷体_GB2312"/>
          <w:b w:val="0"/>
          <w:bCs w:val="0"/>
          <w:sz w:val="32"/>
          <w:szCs w:val="32"/>
        </w:rPr>
        <w:t>.社保基金智能化监管与风险防控研究</w:t>
      </w:r>
    </w:p>
    <w:p w14:paraId="37358CDC">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主要研究内容：分析我省社保基金运行中的主要风险点。研究城乡居民养老保险基金和职业年金投资运营监管，提出社保基金数智化监管能力</w:t>
      </w:r>
      <w:r>
        <w:rPr>
          <w:rFonts w:hint="eastAsia" w:ascii="方正仿宋_GB2312" w:hAnsi="方正仿宋_GB2312" w:eastAsia="方正仿宋_GB2312" w:cs="方正仿宋_GB2312"/>
          <w:b w:val="0"/>
          <w:bCs w:val="0"/>
          <w:sz w:val="32"/>
          <w:szCs w:val="32"/>
          <w:lang w:val="en-US" w:eastAsia="zh-CN"/>
        </w:rPr>
        <w:t>提质增效</w:t>
      </w:r>
      <w:r>
        <w:rPr>
          <w:rFonts w:hint="eastAsia" w:ascii="方正仿宋_GB2312" w:hAnsi="方正仿宋_GB2312" w:eastAsia="方正仿宋_GB2312" w:cs="方正仿宋_GB2312"/>
          <w:b w:val="0"/>
          <w:bCs w:val="0"/>
          <w:sz w:val="32"/>
          <w:szCs w:val="32"/>
        </w:rPr>
        <w:t>的对策建议。</w:t>
      </w:r>
    </w:p>
    <w:p w14:paraId="26B9071C">
      <w:pPr>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三、</w:t>
      </w:r>
      <w:r>
        <w:rPr>
          <w:rFonts w:hint="eastAsia" w:ascii="黑体" w:hAnsi="黑体" w:eastAsia="黑体" w:cs="黑体"/>
          <w:b w:val="0"/>
          <w:bCs w:val="0"/>
          <w:sz w:val="32"/>
          <w:szCs w:val="32"/>
        </w:rPr>
        <w:t>人事人才</w:t>
      </w:r>
    </w:p>
    <w:p w14:paraId="58A8D024">
      <w:pPr>
        <w:pStyle w:val="4"/>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b w:val="0"/>
          <w:bCs w:val="0"/>
          <w:sz w:val="32"/>
          <w:szCs w:val="32"/>
        </w:rPr>
      </w:pPr>
      <w:r>
        <w:rPr>
          <w:rFonts w:hint="eastAsia" w:ascii="方正仿宋_GB2312" w:hAnsi="方正仿宋_GB2312" w:eastAsia="方正仿宋_GB2312" w:cs="方正仿宋_GB2312"/>
          <w:b w:val="0"/>
          <w:bCs w:val="0"/>
          <w:kern w:val="2"/>
          <w:sz w:val="32"/>
          <w:szCs w:val="32"/>
          <w:lang w:val="en-US" w:eastAsia="zh-CN" w:bidi="ar-SA"/>
        </w:rPr>
        <w:t>研究目标：通过开展课题研究，建设中国重要人才中心和创新高地，持续深化人才发展体制机制改革，统筹专业技术人才、高技能人才、外国人才队伍建设，为加快中国式现代化建设和新质生产力发展提供强有力人才支撑。</w:t>
      </w:r>
    </w:p>
    <w:p w14:paraId="2D454949">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1</w:t>
      </w:r>
      <w:r>
        <w:rPr>
          <w:rFonts w:hint="eastAsia" w:ascii="楷体_GB2312" w:hAnsi="楷体_GB2312" w:eastAsia="楷体_GB2312" w:cs="楷体_GB2312"/>
          <w:b w:val="0"/>
          <w:bCs w:val="0"/>
          <w:sz w:val="32"/>
          <w:szCs w:val="32"/>
          <w:lang w:val="en-US" w:eastAsia="zh-CN"/>
        </w:rPr>
        <w:t>8</w:t>
      </w:r>
      <w:r>
        <w:rPr>
          <w:rFonts w:hint="eastAsia" w:ascii="楷体_GB2312" w:hAnsi="楷体_GB2312" w:eastAsia="楷体_GB2312" w:cs="楷体_GB2312"/>
          <w:b w:val="0"/>
          <w:bCs w:val="0"/>
          <w:sz w:val="32"/>
          <w:szCs w:val="32"/>
        </w:rPr>
        <w:t>.</w:t>
      </w:r>
      <w:r>
        <w:rPr>
          <w:rFonts w:hint="default" w:ascii="楷体_GB2312" w:hAnsi="楷体_GB2312" w:eastAsia="楷体_GB2312" w:cs="楷体_GB2312"/>
          <w:b w:val="0"/>
          <w:bCs w:val="0"/>
          <w:sz w:val="32"/>
          <w:szCs w:val="32"/>
        </w:rPr>
        <w:t>坚持投资于人</w:t>
      </w:r>
      <w:r>
        <w:rPr>
          <w:rFonts w:hint="eastAsia" w:ascii="楷体_GB2312" w:hAnsi="楷体_GB2312" w:eastAsia="楷体_GB2312" w:cs="楷体_GB2312"/>
          <w:b w:val="0"/>
          <w:bCs w:val="0"/>
          <w:sz w:val="32"/>
          <w:szCs w:val="32"/>
          <w:lang w:eastAsia="zh-CN"/>
        </w:rPr>
        <w:t>与</w:t>
      </w:r>
      <w:r>
        <w:rPr>
          <w:rFonts w:hint="default" w:ascii="楷体_GB2312" w:hAnsi="楷体_GB2312" w:eastAsia="楷体_GB2312" w:cs="楷体_GB2312"/>
          <w:b w:val="0"/>
          <w:bCs w:val="0"/>
          <w:sz w:val="32"/>
          <w:szCs w:val="32"/>
        </w:rPr>
        <w:t>我省产业发展对接研究</w:t>
      </w:r>
    </w:p>
    <w:p w14:paraId="487BA0B5">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主要研究内容：</w:t>
      </w:r>
      <w:r>
        <w:rPr>
          <w:rFonts w:hint="default" w:ascii="方正仿宋_GB2312" w:hAnsi="方正仿宋_GB2312" w:eastAsia="方正仿宋_GB2312" w:cs="方正仿宋_GB2312"/>
          <w:b w:val="0"/>
          <w:bCs w:val="0"/>
          <w:sz w:val="32"/>
          <w:szCs w:val="32"/>
          <w:lang w:val="en-US" w:eastAsia="zh-CN"/>
        </w:rPr>
        <w:t>聚焦河北省8大主导产业和107个县域特色产业集群的人力资源需求，重点研究职业技能培训、高技能人才培育、精准引才及劳务品牌建设如何与产业布局实现精准对接，并探索构建产业政策与就业政策协同发力、产教深度融合的“产业</w:t>
      </w:r>
      <w:r>
        <w:rPr>
          <w:rFonts w:hint="eastAsia" w:ascii="方正仿宋_GB2312" w:hAnsi="方正仿宋_GB2312" w:eastAsia="方正仿宋_GB2312" w:cs="方正仿宋_GB2312"/>
          <w:b w:val="0"/>
          <w:bCs w:val="0"/>
          <w:sz w:val="32"/>
          <w:szCs w:val="32"/>
          <w:lang w:val="en-US" w:eastAsia="zh-CN"/>
        </w:rPr>
        <w:t>-</w:t>
      </w:r>
      <w:r>
        <w:rPr>
          <w:rFonts w:hint="default" w:ascii="方正仿宋_GB2312" w:hAnsi="方正仿宋_GB2312" w:eastAsia="方正仿宋_GB2312" w:cs="方正仿宋_GB2312"/>
          <w:b w:val="0"/>
          <w:bCs w:val="0"/>
          <w:sz w:val="32"/>
          <w:szCs w:val="32"/>
          <w:lang w:val="en-US" w:eastAsia="zh-CN"/>
        </w:rPr>
        <w:t>就业</w:t>
      </w:r>
      <w:r>
        <w:rPr>
          <w:rFonts w:hint="eastAsia" w:ascii="方正仿宋_GB2312" w:hAnsi="方正仿宋_GB2312" w:eastAsia="方正仿宋_GB2312" w:cs="方正仿宋_GB2312"/>
          <w:b w:val="0"/>
          <w:bCs w:val="0"/>
          <w:sz w:val="32"/>
          <w:szCs w:val="32"/>
          <w:lang w:val="en-US" w:eastAsia="zh-CN"/>
        </w:rPr>
        <w:t>-</w:t>
      </w:r>
      <w:r>
        <w:rPr>
          <w:rFonts w:hint="default" w:ascii="方正仿宋_GB2312" w:hAnsi="方正仿宋_GB2312" w:eastAsia="方正仿宋_GB2312" w:cs="方正仿宋_GB2312"/>
          <w:b w:val="0"/>
          <w:bCs w:val="0"/>
          <w:sz w:val="32"/>
          <w:szCs w:val="32"/>
          <w:lang w:val="en-US" w:eastAsia="zh-CN"/>
        </w:rPr>
        <w:t>人才”联动机制</w:t>
      </w:r>
      <w:r>
        <w:rPr>
          <w:rFonts w:hint="eastAsia" w:ascii="方正仿宋_GB2312" w:hAnsi="方正仿宋_GB2312" w:eastAsia="方正仿宋_GB2312" w:cs="方正仿宋_GB2312"/>
          <w:b w:val="0"/>
          <w:bCs w:val="0"/>
          <w:sz w:val="32"/>
          <w:szCs w:val="32"/>
          <w:lang w:val="en-US" w:eastAsia="zh-CN"/>
        </w:rPr>
        <w:t>研究</w:t>
      </w:r>
      <w:r>
        <w:rPr>
          <w:rFonts w:hint="default" w:ascii="方正仿宋_GB2312" w:hAnsi="方正仿宋_GB2312" w:eastAsia="方正仿宋_GB2312" w:cs="方正仿宋_GB2312"/>
          <w:b w:val="0"/>
          <w:bCs w:val="0"/>
          <w:sz w:val="32"/>
          <w:szCs w:val="32"/>
          <w:lang w:val="en-US" w:eastAsia="zh-CN"/>
        </w:rPr>
        <w:t>。</w:t>
      </w:r>
    </w:p>
    <w:p w14:paraId="02D85FEB">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val="en-US" w:eastAsia="zh-CN"/>
        </w:rPr>
        <w:t>19.</w:t>
      </w:r>
      <w:r>
        <w:rPr>
          <w:rFonts w:hint="eastAsia" w:ascii="楷体_GB2312" w:hAnsi="楷体_GB2312" w:eastAsia="楷体_GB2312" w:cs="楷体_GB2312"/>
          <w:b w:val="0"/>
          <w:bCs w:val="0"/>
          <w:sz w:val="32"/>
          <w:szCs w:val="32"/>
        </w:rPr>
        <w:t>河北省人力资源开发利用对策研究</w:t>
      </w:r>
    </w:p>
    <w:p w14:paraId="289A3088">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主要研究内容：分析我省人力资源总量、结构和分布特征</w:t>
      </w:r>
      <w:r>
        <w:rPr>
          <w:rFonts w:hint="eastAsia" w:ascii="方正仿宋_GB2312" w:hAnsi="方正仿宋_GB2312" w:eastAsia="方正仿宋_GB2312" w:cs="方正仿宋_GB2312"/>
          <w:b w:val="0"/>
          <w:bCs w:val="0"/>
          <w:sz w:val="32"/>
          <w:szCs w:val="32"/>
          <w:lang w:eastAsia="zh-CN"/>
        </w:rPr>
        <w:t>，</w:t>
      </w:r>
      <w:r>
        <w:rPr>
          <w:rFonts w:hint="eastAsia" w:ascii="方正仿宋_GB2312" w:hAnsi="方正仿宋_GB2312" w:eastAsia="方正仿宋_GB2312" w:cs="方正仿宋_GB2312"/>
          <w:b w:val="0"/>
          <w:bCs w:val="0"/>
          <w:sz w:val="32"/>
          <w:szCs w:val="32"/>
        </w:rPr>
        <w:t>聚焦重点产业和新兴领域人才需求</w:t>
      </w:r>
      <w:r>
        <w:rPr>
          <w:rFonts w:hint="eastAsia" w:ascii="方正仿宋_GB2312" w:hAnsi="方正仿宋_GB2312" w:eastAsia="方正仿宋_GB2312" w:cs="方正仿宋_GB2312"/>
          <w:b w:val="0"/>
          <w:bCs w:val="0"/>
          <w:sz w:val="32"/>
          <w:szCs w:val="32"/>
          <w:lang w:eastAsia="zh-CN"/>
        </w:rPr>
        <w:t>，</w:t>
      </w:r>
      <w:r>
        <w:rPr>
          <w:rFonts w:hint="eastAsia" w:ascii="方正仿宋_GB2312" w:hAnsi="方正仿宋_GB2312" w:eastAsia="方正仿宋_GB2312" w:cs="方正仿宋_GB2312"/>
          <w:b w:val="0"/>
          <w:bCs w:val="0"/>
          <w:sz w:val="32"/>
          <w:szCs w:val="32"/>
        </w:rPr>
        <w:t>评估现有人才政策实施效果。研究人力资源开发利用三年行动的实施路径，提出加快建设经济强省、美丽河北的人才支撑政策建议。</w:t>
      </w:r>
    </w:p>
    <w:p w14:paraId="1E247F2D">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val="en-US" w:eastAsia="zh-CN"/>
        </w:rPr>
        <w:t>20</w:t>
      </w:r>
      <w:r>
        <w:rPr>
          <w:rFonts w:hint="eastAsia" w:ascii="楷体_GB2312" w:hAnsi="楷体_GB2312" w:eastAsia="楷体_GB2312" w:cs="楷体_GB2312"/>
          <w:b w:val="0"/>
          <w:bCs w:val="0"/>
          <w:sz w:val="32"/>
          <w:szCs w:val="32"/>
        </w:rPr>
        <w:t>.人工智能赋能人才精准培养使用研究</w:t>
      </w:r>
    </w:p>
    <w:p w14:paraId="453A948C">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主要研究内容：研究人工智能在人才搜寻、人才引进、人才精准服务中的应用场景。分析专业技术人才和高技能人才职业功能、专业能力、专业知识图谱构建路径。探索“人工智能+继续教育”新范式</w:t>
      </w:r>
      <w:r>
        <w:rPr>
          <w:rFonts w:hint="eastAsia" w:ascii="方正仿宋_GB2312" w:hAnsi="方正仿宋_GB2312" w:eastAsia="方正仿宋_GB2312" w:cs="方正仿宋_GB2312"/>
          <w:b w:val="0"/>
          <w:bCs w:val="0"/>
          <w:sz w:val="32"/>
          <w:szCs w:val="32"/>
          <w:lang w:eastAsia="zh-CN"/>
        </w:rPr>
        <w:t>，</w:t>
      </w:r>
      <w:r>
        <w:rPr>
          <w:rFonts w:hint="eastAsia" w:ascii="方正仿宋_GB2312" w:hAnsi="方正仿宋_GB2312" w:eastAsia="方正仿宋_GB2312" w:cs="方正仿宋_GB2312"/>
          <w:b w:val="0"/>
          <w:bCs w:val="0"/>
          <w:sz w:val="32"/>
          <w:szCs w:val="32"/>
        </w:rPr>
        <w:t>提出推进人才工作数智化转型的对策建议。</w:t>
      </w:r>
    </w:p>
    <w:p w14:paraId="444B029D">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val="en-US" w:eastAsia="zh-CN"/>
        </w:rPr>
        <w:t>21</w:t>
      </w:r>
      <w:r>
        <w:rPr>
          <w:rFonts w:hint="eastAsia" w:ascii="楷体_GB2312" w:hAnsi="楷体_GB2312" w:eastAsia="楷体_GB2312" w:cs="楷体_GB2312"/>
          <w:b w:val="0"/>
          <w:bCs w:val="0"/>
          <w:sz w:val="32"/>
          <w:szCs w:val="32"/>
        </w:rPr>
        <w:t>.京津冀人才一体化发展与柔性引才机制研究</w:t>
      </w:r>
    </w:p>
    <w:p w14:paraId="52A40124">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主要研究内容：梳理京津冀三地人才协同政策实施效果。分析我省重点产业对京津高端人才的需求特点。探索京津冀专家共享平台建设路径。研究京津冀共建共享雄安新区劳动能力鉴定基地、劳动能力鉴定专家库共享机制。提出推动京津冀人力资源高效配置与协同发展的具体举措。</w:t>
      </w:r>
    </w:p>
    <w:p w14:paraId="587C69C3">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2</w:t>
      </w:r>
      <w:r>
        <w:rPr>
          <w:rFonts w:hint="eastAsia" w:ascii="楷体_GB2312" w:hAnsi="楷体_GB2312" w:eastAsia="楷体_GB2312" w:cs="楷体_GB2312"/>
          <w:b w:val="0"/>
          <w:bCs w:val="0"/>
          <w:sz w:val="32"/>
          <w:szCs w:val="32"/>
          <w:lang w:val="en-US" w:eastAsia="zh-CN"/>
        </w:rPr>
        <w:t>2</w:t>
      </w:r>
      <w:r>
        <w:rPr>
          <w:rFonts w:hint="eastAsia" w:ascii="楷体_GB2312" w:hAnsi="楷体_GB2312" w:eastAsia="楷体_GB2312" w:cs="楷体_GB2312"/>
          <w:b w:val="0"/>
          <w:bCs w:val="0"/>
          <w:sz w:val="32"/>
          <w:szCs w:val="32"/>
        </w:rPr>
        <w:t>.博士后平台建设与青年科技人才引进培养研究</w:t>
      </w:r>
    </w:p>
    <w:p w14:paraId="3B8FB876">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主要研究内容：调研我省博士后科研工作平台建设现状</w:t>
      </w:r>
      <w:r>
        <w:rPr>
          <w:rFonts w:hint="eastAsia" w:ascii="方正仿宋_GB2312" w:hAnsi="方正仿宋_GB2312" w:eastAsia="方正仿宋_GB2312" w:cs="方正仿宋_GB2312"/>
          <w:b w:val="0"/>
          <w:bCs w:val="0"/>
          <w:sz w:val="32"/>
          <w:szCs w:val="32"/>
          <w:lang w:eastAsia="zh-CN"/>
        </w:rPr>
        <w:t>，</w:t>
      </w:r>
      <w:r>
        <w:rPr>
          <w:rFonts w:hint="eastAsia" w:ascii="方正仿宋_GB2312" w:hAnsi="方正仿宋_GB2312" w:eastAsia="方正仿宋_GB2312" w:cs="方正仿宋_GB2312"/>
          <w:b w:val="0"/>
          <w:bCs w:val="0"/>
          <w:sz w:val="32"/>
          <w:szCs w:val="32"/>
        </w:rPr>
        <w:t>分析博士后联合培养和招引力度。</w:t>
      </w:r>
      <w:r>
        <w:rPr>
          <w:rFonts w:hint="eastAsia" w:ascii="方正仿宋_GB2312" w:hAnsi="方正仿宋_GB2312" w:eastAsia="方正仿宋_GB2312" w:cs="方正仿宋_GB2312"/>
          <w:b w:val="0"/>
          <w:bCs w:val="0"/>
          <w:sz w:val="32"/>
          <w:szCs w:val="32"/>
          <w:lang w:val="en-US" w:eastAsia="zh-CN"/>
        </w:rPr>
        <w:t>评估</w:t>
      </w:r>
      <w:r>
        <w:rPr>
          <w:rFonts w:hint="eastAsia" w:ascii="方正仿宋_GB2312" w:hAnsi="方正仿宋_GB2312" w:eastAsia="方正仿宋_GB2312" w:cs="方正仿宋_GB2312"/>
          <w:b w:val="0"/>
          <w:bCs w:val="0"/>
          <w:sz w:val="32"/>
          <w:szCs w:val="32"/>
        </w:rPr>
        <w:t>“燕赵黄金台聚才计划”骨干人才博士后平台和留学回国平台项目实施效果</w:t>
      </w:r>
      <w:r>
        <w:rPr>
          <w:rFonts w:hint="eastAsia" w:ascii="方正仿宋_GB2312" w:hAnsi="方正仿宋_GB2312" w:eastAsia="方正仿宋_GB2312" w:cs="方正仿宋_GB2312"/>
          <w:b w:val="0"/>
          <w:bCs w:val="0"/>
          <w:sz w:val="32"/>
          <w:szCs w:val="32"/>
          <w:lang w:eastAsia="zh-CN"/>
        </w:rPr>
        <w:t>，</w:t>
      </w:r>
      <w:r>
        <w:rPr>
          <w:rFonts w:hint="eastAsia" w:ascii="方正仿宋_GB2312" w:hAnsi="方正仿宋_GB2312" w:eastAsia="方正仿宋_GB2312" w:cs="方正仿宋_GB2312"/>
          <w:b w:val="0"/>
          <w:bCs w:val="0"/>
          <w:sz w:val="32"/>
          <w:szCs w:val="32"/>
        </w:rPr>
        <w:t>提出加强青年科技人才引进培养的对策建议。</w:t>
      </w:r>
    </w:p>
    <w:p w14:paraId="1CF1BD53">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2</w:t>
      </w:r>
      <w:r>
        <w:rPr>
          <w:rFonts w:hint="eastAsia" w:ascii="楷体_GB2312" w:hAnsi="楷体_GB2312" w:eastAsia="楷体_GB2312" w:cs="楷体_GB2312"/>
          <w:b w:val="0"/>
          <w:bCs w:val="0"/>
          <w:sz w:val="32"/>
          <w:szCs w:val="32"/>
          <w:lang w:val="en-US" w:eastAsia="zh-CN"/>
        </w:rPr>
        <w:t>3</w:t>
      </w:r>
      <w:r>
        <w:rPr>
          <w:rFonts w:hint="eastAsia" w:ascii="楷体_GB2312" w:hAnsi="楷体_GB2312" w:eastAsia="楷体_GB2312" w:cs="楷体_GB2312"/>
          <w:b w:val="0"/>
          <w:bCs w:val="0"/>
          <w:sz w:val="32"/>
          <w:szCs w:val="32"/>
        </w:rPr>
        <w:t>.职称制度改革与专业技术人才评价体系优化研究</w:t>
      </w:r>
    </w:p>
    <w:p w14:paraId="7CB07984">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主要研究内容：研究战略性新兴产业和未来产业领域职称评价机制优化路径。分析国家职业资格新规在我省的落实情况</w:t>
      </w:r>
      <w:r>
        <w:rPr>
          <w:rFonts w:hint="eastAsia" w:ascii="方正仿宋_GB2312" w:hAnsi="方正仿宋_GB2312" w:eastAsia="方正仿宋_GB2312" w:cs="方正仿宋_GB2312"/>
          <w:b w:val="0"/>
          <w:bCs w:val="0"/>
          <w:sz w:val="32"/>
          <w:szCs w:val="32"/>
          <w:lang w:eastAsia="zh-CN"/>
        </w:rPr>
        <w:t>，</w:t>
      </w:r>
      <w:r>
        <w:rPr>
          <w:rFonts w:hint="eastAsia" w:ascii="方正仿宋_GB2312" w:hAnsi="方正仿宋_GB2312" w:eastAsia="方正仿宋_GB2312" w:cs="方正仿宋_GB2312"/>
          <w:b w:val="0"/>
          <w:bCs w:val="0"/>
          <w:sz w:val="32"/>
          <w:szCs w:val="32"/>
        </w:rPr>
        <w:t>提出完善专业技术人才评价体系的对策建议。</w:t>
      </w:r>
    </w:p>
    <w:p w14:paraId="27503C56">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2</w:t>
      </w:r>
      <w:r>
        <w:rPr>
          <w:rFonts w:hint="eastAsia" w:ascii="楷体_GB2312" w:hAnsi="楷体_GB2312" w:eastAsia="楷体_GB2312" w:cs="楷体_GB2312"/>
          <w:b w:val="0"/>
          <w:bCs w:val="0"/>
          <w:sz w:val="32"/>
          <w:szCs w:val="32"/>
          <w:lang w:val="en-US" w:eastAsia="zh-CN"/>
        </w:rPr>
        <w:t>4</w:t>
      </w:r>
      <w:r>
        <w:rPr>
          <w:rFonts w:hint="eastAsia" w:ascii="楷体_GB2312" w:hAnsi="楷体_GB2312" w:eastAsia="楷体_GB2312" w:cs="楷体_GB2312"/>
          <w:b w:val="0"/>
          <w:bCs w:val="0"/>
          <w:sz w:val="32"/>
          <w:szCs w:val="32"/>
        </w:rPr>
        <w:t>.技能人才队伍建设与“新八级工”制度实施研究</w:t>
      </w:r>
    </w:p>
    <w:p w14:paraId="673A9870">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主要研究内容：调研我省技能人才市场供求状况。研究高技能人才培训基地和技能大师工作室建设经验</w:t>
      </w:r>
      <w:r>
        <w:rPr>
          <w:rFonts w:hint="eastAsia" w:ascii="方正仿宋_GB2312" w:hAnsi="方正仿宋_GB2312" w:eastAsia="方正仿宋_GB2312" w:cs="方正仿宋_GB2312"/>
          <w:b w:val="0"/>
          <w:bCs w:val="0"/>
          <w:sz w:val="32"/>
          <w:szCs w:val="32"/>
          <w:lang w:eastAsia="zh-CN"/>
        </w:rPr>
        <w:t>，</w:t>
      </w:r>
      <w:r>
        <w:rPr>
          <w:rFonts w:hint="eastAsia" w:ascii="方正仿宋_GB2312" w:hAnsi="方正仿宋_GB2312" w:eastAsia="方正仿宋_GB2312" w:cs="方正仿宋_GB2312"/>
          <w:b w:val="0"/>
          <w:bCs w:val="0"/>
          <w:sz w:val="32"/>
          <w:szCs w:val="32"/>
        </w:rPr>
        <w:t>提出加强技能人才队伍建设的对策建议。</w:t>
      </w:r>
    </w:p>
    <w:p w14:paraId="4680076F">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2</w:t>
      </w:r>
      <w:r>
        <w:rPr>
          <w:rFonts w:hint="eastAsia" w:ascii="楷体_GB2312" w:hAnsi="楷体_GB2312" w:eastAsia="楷体_GB2312" w:cs="楷体_GB2312"/>
          <w:b w:val="0"/>
          <w:bCs w:val="0"/>
          <w:sz w:val="32"/>
          <w:szCs w:val="32"/>
          <w:lang w:val="en-US" w:eastAsia="zh-CN"/>
        </w:rPr>
        <w:t>5</w:t>
      </w:r>
      <w:r>
        <w:rPr>
          <w:rFonts w:hint="eastAsia" w:ascii="楷体_GB2312" w:hAnsi="楷体_GB2312" w:eastAsia="楷体_GB2312" w:cs="楷体_GB2312"/>
          <w:b w:val="0"/>
          <w:bCs w:val="0"/>
          <w:sz w:val="32"/>
          <w:szCs w:val="32"/>
        </w:rPr>
        <w:t>.事业单位人事制度改革深化研究</w:t>
      </w:r>
    </w:p>
    <w:p w14:paraId="6D10F72E">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主要研究内容：调研我省事业单位岗位设置管理现状。研究岗位聘任“能上能下”机制和选聘方式引进高层次人才路径</w:t>
      </w:r>
      <w:r>
        <w:rPr>
          <w:rFonts w:hint="eastAsia" w:ascii="方正仿宋_GB2312" w:hAnsi="方正仿宋_GB2312" w:eastAsia="方正仿宋_GB2312" w:cs="方正仿宋_GB2312"/>
          <w:b w:val="0"/>
          <w:bCs w:val="0"/>
          <w:sz w:val="32"/>
          <w:szCs w:val="32"/>
          <w:lang w:eastAsia="zh-CN"/>
        </w:rPr>
        <w:t>，</w:t>
      </w:r>
      <w:r>
        <w:rPr>
          <w:rFonts w:hint="eastAsia" w:ascii="方正仿宋_GB2312" w:hAnsi="方正仿宋_GB2312" w:eastAsia="方正仿宋_GB2312" w:cs="方正仿宋_GB2312"/>
          <w:b w:val="0"/>
          <w:bCs w:val="0"/>
          <w:sz w:val="32"/>
          <w:szCs w:val="32"/>
        </w:rPr>
        <w:t>提出深化事业单位人事制度改革的对策建议。</w:t>
      </w:r>
    </w:p>
    <w:p w14:paraId="54460D8C">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2</w:t>
      </w:r>
      <w:r>
        <w:rPr>
          <w:rFonts w:hint="eastAsia" w:ascii="楷体_GB2312" w:hAnsi="楷体_GB2312" w:eastAsia="楷体_GB2312" w:cs="楷体_GB2312"/>
          <w:b w:val="0"/>
          <w:bCs w:val="0"/>
          <w:sz w:val="32"/>
          <w:szCs w:val="32"/>
          <w:lang w:val="en-US" w:eastAsia="zh-CN"/>
        </w:rPr>
        <w:t>6</w:t>
      </w:r>
      <w:r>
        <w:rPr>
          <w:rFonts w:hint="eastAsia" w:ascii="楷体_GB2312" w:hAnsi="楷体_GB2312" w:eastAsia="楷体_GB2312" w:cs="楷体_GB2312"/>
          <w:b w:val="0"/>
          <w:bCs w:val="0"/>
          <w:sz w:val="32"/>
          <w:szCs w:val="32"/>
        </w:rPr>
        <w:t>. 雄安新区人才需求与人才引进机制研究</w:t>
      </w:r>
    </w:p>
    <w:p w14:paraId="1FECEDC4">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主要研究内容：分析雄安新区建设对人才的需求特点和缺口。研究雄安新区薪酬、社保等疏解政策落实成效</w:t>
      </w:r>
      <w:r>
        <w:rPr>
          <w:rFonts w:hint="eastAsia" w:ascii="方正仿宋_GB2312" w:hAnsi="方正仿宋_GB2312" w:eastAsia="方正仿宋_GB2312" w:cs="方正仿宋_GB2312"/>
          <w:b w:val="0"/>
          <w:bCs w:val="0"/>
          <w:sz w:val="32"/>
          <w:szCs w:val="32"/>
          <w:lang w:eastAsia="zh-CN"/>
        </w:rPr>
        <w:t>，</w:t>
      </w:r>
      <w:r>
        <w:rPr>
          <w:rFonts w:hint="eastAsia" w:ascii="方正仿宋_GB2312" w:hAnsi="方正仿宋_GB2312" w:eastAsia="方正仿宋_GB2312" w:cs="方正仿宋_GB2312"/>
          <w:b w:val="0"/>
          <w:bCs w:val="0"/>
          <w:sz w:val="32"/>
          <w:szCs w:val="32"/>
        </w:rPr>
        <w:t>提出雄安新区人才引进和培育的对策建议。</w:t>
      </w:r>
    </w:p>
    <w:p w14:paraId="0111D2EA">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val="en-US" w:eastAsia="zh-CN"/>
        </w:rPr>
        <w:t>27</w:t>
      </w:r>
      <w:r>
        <w:rPr>
          <w:rFonts w:hint="eastAsia" w:ascii="楷体_GB2312" w:hAnsi="楷体_GB2312" w:eastAsia="楷体_GB2312" w:cs="楷体_GB2312"/>
          <w:b w:val="0"/>
          <w:bCs w:val="0"/>
          <w:sz w:val="32"/>
          <w:szCs w:val="32"/>
        </w:rPr>
        <w:t>.高技能人才培训基地与技能大师工作室建设效能研究</w:t>
      </w:r>
    </w:p>
    <w:p w14:paraId="048C310A">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主要研究内容：调研我省高技能人才培训基地和技能大师工作室建设运行现状。研究产教评技能生态链培育路径。分析高技能领军人才培育计划实施成效</w:t>
      </w:r>
      <w:r>
        <w:rPr>
          <w:rFonts w:hint="eastAsia" w:ascii="方正仿宋_GB2312" w:hAnsi="方正仿宋_GB2312" w:eastAsia="方正仿宋_GB2312" w:cs="方正仿宋_GB2312"/>
          <w:b w:val="0"/>
          <w:bCs w:val="0"/>
          <w:sz w:val="32"/>
          <w:szCs w:val="32"/>
          <w:lang w:eastAsia="zh-CN"/>
        </w:rPr>
        <w:t>，</w:t>
      </w:r>
      <w:r>
        <w:rPr>
          <w:rFonts w:hint="eastAsia" w:ascii="方正仿宋_GB2312" w:hAnsi="方正仿宋_GB2312" w:eastAsia="方正仿宋_GB2312" w:cs="方正仿宋_GB2312"/>
          <w:b w:val="0"/>
          <w:bCs w:val="0"/>
          <w:sz w:val="32"/>
          <w:szCs w:val="32"/>
        </w:rPr>
        <w:t>提出提升高技能人才培养能力的对策建议。</w:t>
      </w:r>
    </w:p>
    <w:p w14:paraId="13B6C506">
      <w:pPr>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四、</w:t>
      </w:r>
      <w:r>
        <w:rPr>
          <w:rFonts w:hint="eastAsia" w:ascii="黑体" w:hAnsi="黑体" w:eastAsia="黑体" w:cs="黑体"/>
          <w:b w:val="0"/>
          <w:bCs w:val="0"/>
          <w:sz w:val="32"/>
          <w:szCs w:val="32"/>
        </w:rPr>
        <w:t>劳动关系</w:t>
      </w:r>
    </w:p>
    <w:p w14:paraId="543C6093">
      <w:pPr>
        <w:pStyle w:val="4"/>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b w:val="0"/>
          <w:bCs w:val="0"/>
          <w:sz w:val="32"/>
          <w:szCs w:val="32"/>
        </w:rPr>
      </w:pPr>
      <w:r>
        <w:rPr>
          <w:rFonts w:hint="eastAsia" w:ascii="方正仿宋_GB2312" w:hAnsi="方正仿宋_GB2312" w:eastAsia="方正仿宋_GB2312" w:cs="方正仿宋_GB2312"/>
          <w:b w:val="0"/>
          <w:bCs w:val="0"/>
          <w:kern w:val="2"/>
          <w:sz w:val="32"/>
          <w:szCs w:val="32"/>
          <w:lang w:val="en-US" w:eastAsia="zh-CN" w:bidi="ar-SA"/>
        </w:rPr>
        <w:t>研究目标：通过开展课题研究，深化劳动关系领域改革创新，推动劳动关系各方协同治理与良性互动，强化劳动保障监察执法效能，提升劳动关系治理体系和治理能力现代化水平。推动合理提高企事业单位人员工资水平，着力提升居民消费能力，推动共同富裕迈出坚实步伐。</w:t>
      </w:r>
    </w:p>
    <w:p w14:paraId="35A1503B">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val="en-US" w:eastAsia="zh-CN"/>
        </w:rPr>
        <w:t>28</w:t>
      </w:r>
      <w:r>
        <w:rPr>
          <w:rFonts w:hint="eastAsia" w:ascii="楷体_GB2312" w:hAnsi="楷体_GB2312" w:eastAsia="楷体_GB2312" w:cs="楷体_GB2312"/>
          <w:b w:val="0"/>
          <w:bCs w:val="0"/>
          <w:sz w:val="32"/>
          <w:szCs w:val="32"/>
        </w:rPr>
        <w:t>.治理欠薪长效机制与“安薪项目”建设研究</w:t>
      </w:r>
    </w:p>
    <w:p w14:paraId="2665C50B">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主要研究内容：研究非工程建设领域治欠体系建设路径。梳理我省工程建设、劳动密集型等重点行业欠薪问题成因</w:t>
      </w:r>
      <w:r>
        <w:rPr>
          <w:rFonts w:hint="eastAsia" w:ascii="方正仿宋_GB2312" w:hAnsi="方正仿宋_GB2312" w:eastAsia="方正仿宋_GB2312" w:cs="方正仿宋_GB2312"/>
          <w:b w:val="0"/>
          <w:bCs w:val="0"/>
          <w:sz w:val="32"/>
          <w:szCs w:val="32"/>
          <w:lang w:eastAsia="zh-CN"/>
        </w:rPr>
        <w:t>，</w:t>
      </w:r>
      <w:r>
        <w:rPr>
          <w:rFonts w:hint="eastAsia" w:ascii="方正仿宋_GB2312" w:hAnsi="方正仿宋_GB2312" w:eastAsia="方正仿宋_GB2312" w:cs="方正仿宋_GB2312"/>
          <w:b w:val="0"/>
          <w:bCs w:val="0"/>
          <w:sz w:val="32"/>
          <w:szCs w:val="32"/>
        </w:rPr>
        <w:t>提出根治欠薪的长效机制和具体对策。</w:t>
      </w:r>
    </w:p>
    <w:p w14:paraId="1736C979">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val="en-US" w:eastAsia="zh-CN"/>
        </w:rPr>
        <w:t>29</w:t>
      </w:r>
      <w:r>
        <w:rPr>
          <w:rFonts w:hint="eastAsia" w:ascii="楷体_GB2312" w:hAnsi="楷体_GB2312" w:eastAsia="楷体_GB2312" w:cs="楷体_GB2312"/>
          <w:b w:val="0"/>
          <w:bCs w:val="0"/>
          <w:sz w:val="32"/>
          <w:szCs w:val="32"/>
        </w:rPr>
        <w:t>.新就业形态劳动者权益保障制度研究</w:t>
      </w:r>
    </w:p>
    <w:p w14:paraId="1CA606C0">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主要研究内容：调研我省新就业形态劳动者劳动权益保障现状。重点分析职业伤害保障、劳动报酬支付、社会保险覆盖等关键问题。研究平台企业用工行为规范路径和沟通协商机制建设</w:t>
      </w:r>
      <w:r>
        <w:rPr>
          <w:rFonts w:hint="eastAsia" w:ascii="方正仿宋_GB2312" w:hAnsi="方正仿宋_GB2312" w:eastAsia="方正仿宋_GB2312" w:cs="方正仿宋_GB2312"/>
          <w:b w:val="0"/>
          <w:bCs w:val="0"/>
          <w:sz w:val="32"/>
          <w:szCs w:val="32"/>
          <w:lang w:eastAsia="zh-CN"/>
        </w:rPr>
        <w:t>，</w:t>
      </w:r>
      <w:r>
        <w:rPr>
          <w:rFonts w:hint="eastAsia" w:ascii="方正仿宋_GB2312" w:hAnsi="方正仿宋_GB2312" w:eastAsia="方正仿宋_GB2312" w:cs="方正仿宋_GB2312"/>
          <w:b w:val="0"/>
          <w:bCs w:val="0"/>
          <w:sz w:val="32"/>
          <w:szCs w:val="32"/>
        </w:rPr>
        <w:t>提出保障灵活就业和新就业形态劳动者权益的具体举措。</w:t>
      </w:r>
    </w:p>
    <w:p w14:paraId="1B246806">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val="en-US" w:eastAsia="zh-CN"/>
        </w:rPr>
        <w:t>30</w:t>
      </w:r>
      <w:r>
        <w:rPr>
          <w:rFonts w:hint="eastAsia" w:ascii="楷体_GB2312" w:hAnsi="楷体_GB2312" w:eastAsia="楷体_GB2312" w:cs="楷体_GB2312"/>
          <w:b w:val="0"/>
          <w:bCs w:val="0"/>
          <w:sz w:val="32"/>
          <w:szCs w:val="32"/>
        </w:rPr>
        <w:t>.超龄劳动者就业权益保障研究</w:t>
      </w:r>
    </w:p>
    <w:p w14:paraId="52316E7B">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主要研究内容：分析我省超龄劳动者就业现状和权益保障需求。研究超龄劳动者工伤保障办法和基本权益保障规定的落实情况。借鉴先进地区经验，提出完善超龄劳动者就业权益保障制度的对策建议。</w:t>
      </w:r>
    </w:p>
    <w:p w14:paraId="0873A56E">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val="en-US" w:eastAsia="zh-CN"/>
        </w:rPr>
        <w:t>31</w:t>
      </w:r>
      <w:r>
        <w:rPr>
          <w:rFonts w:hint="eastAsia" w:ascii="楷体_GB2312" w:hAnsi="楷体_GB2312" w:eastAsia="楷体_GB2312" w:cs="楷体_GB2312"/>
          <w:b w:val="0"/>
          <w:bCs w:val="0"/>
          <w:sz w:val="32"/>
          <w:szCs w:val="32"/>
        </w:rPr>
        <w:t>.和谐劳动关系构建与多元治理机制研究</w:t>
      </w:r>
    </w:p>
    <w:p w14:paraId="6BB07B66">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主要研究内容：分析我省劳动关系现状及新特点新趋势。探索区域和谐劳动关系高质量发展试点经验。研究劳动关系协调员队伍建设</w:t>
      </w:r>
      <w:r>
        <w:rPr>
          <w:rFonts w:hint="eastAsia" w:ascii="方正仿宋_GB2312" w:hAnsi="方正仿宋_GB2312" w:eastAsia="方正仿宋_GB2312" w:cs="方正仿宋_GB2312"/>
          <w:b w:val="0"/>
          <w:bCs w:val="0"/>
          <w:sz w:val="32"/>
          <w:szCs w:val="32"/>
          <w:lang w:eastAsia="zh-CN"/>
        </w:rPr>
        <w:t>，</w:t>
      </w:r>
      <w:r>
        <w:rPr>
          <w:rFonts w:hint="eastAsia" w:ascii="方正仿宋_GB2312" w:hAnsi="方正仿宋_GB2312" w:eastAsia="方正仿宋_GB2312" w:cs="方正仿宋_GB2312"/>
          <w:b w:val="0"/>
          <w:bCs w:val="0"/>
          <w:sz w:val="32"/>
          <w:szCs w:val="32"/>
        </w:rPr>
        <w:t>提出构建和谐劳动关系多元共治机制的对策建议。</w:t>
      </w:r>
    </w:p>
    <w:p w14:paraId="3C308F76">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3</w:t>
      </w:r>
      <w:r>
        <w:rPr>
          <w:rFonts w:hint="eastAsia" w:ascii="楷体_GB2312" w:hAnsi="楷体_GB2312" w:eastAsia="楷体_GB2312" w:cs="楷体_GB2312"/>
          <w:b w:val="0"/>
          <w:bCs w:val="0"/>
          <w:sz w:val="32"/>
          <w:szCs w:val="32"/>
          <w:lang w:val="en-US" w:eastAsia="zh-CN"/>
        </w:rPr>
        <w:t>2</w:t>
      </w:r>
      <w:r>
        <w:rPr>
          <w:rFonts w:hint="eastAsia" w:ascii="楷体_GB2312" w:hAnsi="楷体_GB2312" w:eastAsia="楷体_GB2312" w:cs="楷体_GB2312"/>
          <w:b w:val="0"/>
          <w:bCs w:val="0"/>
          <w:sz w:val="32"/>
          <w:szCs w:val="32"/>
        </w:rPr>
        <w:t>.国有企业薪酬制度改革与工资内外收入监管研究</w:t>
      </w:r>
    </w:p>
    <w:p w14:paraId="60BAF9C3">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主要研究内容：研究国有企业各层级负责人和中层管理人员薪酬监管强化路径。分析省属国有企业工资内外收入监督检查的实践经验。研究加强国有中小微企业工资决定机制管理</w:t>
      </w:r>
      <w:r>
        <w:rPr>
          <w:rFonts w:hint="eastAsia" w:ascii="方正仿宋_GB2312" w:hAnsi="方正仿宋_GB2312" w:eastAsia="方正仿宋_GB2312" w:cs="方正仿宋_GB2312"/>
          <w:b w:val="0"/>
          <w:bCs w:val="0"/>
          <w:sz w:val="32"/>
          <w:szCs w:val="32"/>
          <w:lang w:eastAsia="zh-CN"/>
        </w:rPr>
        <w:t>，</w:t>
      </w:r>
      <w:r>
        <w:rPr>
          <w:rFonts w:hint="eastAsia" w:ascii="方正仿宋_GB2312" w:hAnsi="方正仿宋_GB2312" w:eastAsia="方正仿宋_GB2312" w:cs="方正仿宋_GB2312"/>
          <w:b w:val="0"/>
          <w:bCs w:val="0"/>
          <w:sz w:val="32"/>
          <w:szCs w:val="32"/>
        </w:rPr>
        <w:t>提出深化国有企业薪酬分配制度改革的对策建议。</w:t>
      </w:r>
    </w:p>
    <w:p w14:paraId="55E923B9">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3</w:t>
      </w:r>
      <w:r>
        <w:rPr>
          <w:rFonts w:hint="eastAsia" w:ascii="楷体_GB2312" w:hAnsi="楷体_GB2312" w:eastAsia="楷体_GB2312" w:cs="楷体_GB2312"/>
          <w:b w:val="0"/>
          <w:bCs w:val="0"/>
          <w:sz w:val="32"/>
          <w:szCs w:val="32"/>
          <w:lang w:val="en-US" w:eastAsia="zh-CN"/>
        </w:rPr>
        <w:t>3</w:t>
      </w:r>
      <w:r>
        <w:rPr>
          <w:rFonts w:hint="eastAsia" w:ascii="楷体_GB2312" w:hAnsi="楷体_GB2312" w:eastAsia="楷体_GB2312" w:cs="楷体_GB2312"/>
          <w:b w:val="0"/>
          <w:bCs w:val="0"/>
          <w:sz w:val="32"/>
          <w:szCs w:val="32"/>
        </w:rPr>
        <w:t>.事业单位工资制度改革与高层次人才激励研究</w:t>
      </w:r>
    </w:p>
    <w:p w14:paraId="03FDE761">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主要研究内容：研究事业单位高层次人才工资分配激励机制和科研人员职务科技成果转化现金奖励政策落实情况。研究事业单位基本工资标准正常调整机制运行成效</w:t>
      </w:r>
      <w:r>
        <w:rPr>
          <w:rFonts w:hint="eastAsia" w:ascii="方正仿宋_GB2312" w:hAnsi="方正仿宋_GB2312" w:eastAsia="方正仿宋_GB2312" w:cs="方正仿宋_GB2312"/>
          <w:b w:val="0"/>
          <w:bCs w:val="0"/>
          <w:sz w:val="32"/>
          <w:szCs w:val="32"/>
          <w:lang w:eastAsia="zh-CN"/>
        </w:rPr>
        <w:t>，</w:t>
      </w:r>
      <w:r>
        <w:rPr>
          <w:rFonts w:hint="eastAsia" w:ascii="方正仿宋_GB2312" w:hAnsi="方正仿宋_GB2312" w:eastAsia="方正仿宋_GB2312" w:cs="方正仿宋_GB2312"/>
          <w:b w:val="0"/>
          <w:bCs w:val="0"/>
          <w:sz w:val="32"/>
          <w:szCs w:val="32"/>
        </w:rPr>
        <w:t>提出完善事业单位工资制度、激发创新创造活力的对策建议。</w:t>
      </w:r>
    </w:p>
    <w:p w14:paraId="12A04C1E">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3</w:t>
      </w:r>
      <w:r>
        <w:rPr>
          <w:rFonts w:hint="eastAsia" w:ascii="楷体_GB2312" w:hAnsi="楷体_GB2312" w:eastAsia="楷体_GB2312" w:cs="楷体_GB2312"/>
          <w:b w:val="0"/>
          <w:bCs w:val="0"/>
          <w:sz w:val="32"/>
          <w:szCs w:val="32"/>
          <w:lang w:val="en-US" w:eastAsia="zh-CN"/>
        </w:rPr>
        <w:t>4</w:t>
      </w:r>
      <w:r>
        <w:rPr>
          <w:rFonts w:hint="eastAsia" w:ascii="楷体_GB2312" w:hAnsi="楷体_GB2312" w:eastAsia="楷体_GB2312" w:cs="楷体_GB2312"/>
          <w:b w:val="0"/>
          <w:bCs w:val="0"/>
          <w:sz w:val="32"/>
          <w:szCs w:val="32"/>
        </w:rPr>
        <w:t>.扩大中等收入群体规模路径研究</w:t>
      </w:r>
      <w:r>
        <w:rPr>
          <w:rFonts w:hint="eastAsia" w:ascii="楷体_GB2312" w:hAnsi="楷体_GB2312" w:eastAsia="楷体_GB2312" w:cs="楷体_GB2312"/>
          <w:b w:val="0"/>
          <w:bCs w:val="0"/>
          <w:sz w:val="32"/>
          <w:szCs w:val="32"/>
          <w:lang w:val="en-US" w:eastAsia="zh-CN"/>
        </w:rPr>
        <w:t>--</w:t>
      </w:r>
      <w:r>
        <w:rPr>
          <w:rFonts w:hint="eastAsia" w:ascii="楷体_GB2312" w:hAnsi="楷体_GB2312" w:eastAsia="楷体_GB2312" w:cs="楷体_GB2312"/>
          <w:b w:val="0"/>
          <w:bCs w:val="0"/>
          <w:sz w:val="32"/>
          <w:szCs w:val="32"/>
        </w:rPr>
        <w:t>以技能人才和农民工为重点</w:t>
      </w:r>
    </w:p>
    <w:p w14:paraId="723189CE">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主要研究内容：分析我省技能人才、农民工等重点群体的收入现状和增收潜力。研究职业技能等级与薪酬挂钩、教育培训与技能增收的协同机制</w:t>
      </w:r>
      <w:r>
        <w:rPr>
          <w:rFonts w:hint="eastAsia" w:ascii="方正仿宋_GB2312" w:hAnsi="方正仿宋_GB2312" w:eastAsia="方正仿宋_GB2312" w:cs="方正仿宋_GB2312"/>
          <w:b w:val="0"/>
          <w:bCs w:val="0"/>
          <w:sz w:val="32"/>
          <w:szCs w:val="32"/>
          <w:lang w:eastAsia="zh-CN"/>
        </w:rPr>
        <w:t>，</w:t>
      </w:r>
      <w:r>
        <w:rPr>
          <w:rFonts w:hint="eastAsia" w:ascii="方正仿宋_GB2312" w:hAnsi="方正仿宋_GB2312" w:eastAsia="方正仿宋_GB2312" w:cs="方正仿宋_GB2312"/>
          <w:b w:val="0"/>
          <w:bCs w:val="0"/>
          <w:sz w:val="32"/>
          <w:szCs w:val="32"/>
        </w:rPr>
        <w:t>提出稳步扩大中等收入群体规模的政策建议。</w:t>
      </w:r>
    </w:p>
    <w:p w14:paraId="7DA188F6">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val="en-US" w:eastAsia="zh-CN"/>
        </w:rPr>
        <w:t>35</w:t>
      </w:r>
      <w:r>
        <w:rPr>
          <w:rFonts w:hint="eastAsia" w:ascii="楷体_GB2312" w:hAnsi="楷体_GB2312" w:eastAsia="楷体_GB2312" w:cs="楷体_GB2312"/>
          <w:b w:val="0"/>
          <w:bCs w:val="0"/>
          <w:sz w:val="32"/>
          <w:szCs w:val="32"/>
        </w:rPr>
        <w:t>.劳动人事争议多元处理机制创新与智慧仲裁建设研究</w:t>
      </w:r>
    </w:p>
    <w:p w14:paraId="3A6FDF5B">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主要研究内容：分析当前我省劳动人事争议案件类型特征及处理难点</w:t>
      </w:r>
      <w:r>
        <w:rPr>
          <w:rFonts w:hint="eastAsia" w:ascii="方正仿宋_GB2312" w:hAnsi="方正仿宋_GB2312" w:eastAsia="方正仿宋_GB2312" w:cs="方正仿宋_GB2312"/>
          <w:b w:val="0"/>
          <w:bCs w:val="0"/>
          <w:sz w:val="32"/>
          <w:szCs w:val="32"/>
          <w:lang w:eastAsia="zh-CN"/>
        </w:rPr>
        <w:t>。</w:t>
      </w:r>
      <w:r>
        <w:rPr>
          <w:rFonts w:hint="eastAsia" w:ascii="方正仿宋_GB2312" w:hAnsi="方正仿宋_GB2312" w:eastAsia="方正仿宋_GB2312" w:cs="方正仿宋_GB2312"/>
          <w:b w:val="0"/>
          <w:bCs w:val="0"/>
          <w:sz w:val="32"/>
          <w:szCs w:val="32"/>
        </w:rPr>
        <w:t>研究新就业形态劳动纠纷一站式调解工作推进路径</w:t>
      </w:r>
      <w:r>
        <w:rPr>
          <w:rFonts w:hint="eastAsia" w:ascii="方正仿宋_GB2312" w:hAnsi="方正仿宋_GB2312" w:eastAsia="方正仿宋_GB2312" w:cs="方正仿宋_GB2312"/>
          <w:b w:val="0"/>
          <w:bCs w:val="0"/>
          <w:sz w:val="32"/>
          <w:szCs w:val="32"/>
          <w:lang w:eastAsia="zh-CN"/>
        </w:rPr>
        <w:t>，</w:t>
      </w:r>
      <w:r>
        <w:rPr>
          <w:rFonts w:hint="eastAsia" w:ascii="方正仿宋_GB2312" w:hAnsi="方正仿宋_GB2312" w:eastAsia="方正仿宋_GB2312" w:cs="方正仿宋_GB2312"/>
          <w:b w:val="0"/>
          <w:bCs w:val="0"/>
          <w:sz w:val="32"/>
          <w:szCs w:val="32"/>
        </w:rPr>
        <w:t>提出劳动争议化解机制创新路径。</w:t>
      </w:r>
    </w:p>
    <w:p w14:paraId="1825EE5E">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val="en-US" w:eastAsia="zh-CN"/>
        </w:rPr>
        <w:t>36</w:t>
      </w:r>
      <w:r>
        <w:rPr>
          <w:rFonts w:hint="eastAsia" w:ascii="楷体_GB2312" w:hAnsi="楷体_GB2312" w:eastAsia="楷体_GB2312" w:cs="楷体_GB2312"/>
          <w:b w:val="0"/>
          <w:bCs w:val="0"/>
          <w:sz w:val="32"/>
          <w:szCs w:val="32"/>
        </w:rPr>
        <w:t>.人社领域信访矛盾化解与风险预警研究</w:t>
      </w:r>
    </w:p>
    <w:p w14:paraId="0500A541">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主要研究内容：分析我省人社领域信访形势和主要矛盾类型。研究信访攻坚专项行动和集中治理重复信访、化解信访积案工作成效。探索信访形势分析和风险预警机制建设</w:t>
      </w:r>
      <w:r>
        <w:rPr>
          <w:rFonts w:hint="eastAsia" w:ascii="方正仿宋_GB2312" w:hAnsi="方正仿宋_GB2312" w:eastAsia="方正仿宋_GB2312" w:cs="方正仿宋_GB2312"/>
          <w:b w:val="0"/>
          <w:bCs w:val="0"/>
          <w:sz w:val="32"/>
          <w:szCs w:val="32"/>
          <w:lang w:eastAsia="zh-CN"/>
        </w:rPr>
        <w:t>，</w:t>
      </w:r>
      <w:r>
        <w:rPr>
          <w:rFonts w:hint="eastAsia" w:ascii="方正仿宋_GB2312" w:hAnsi="方正仿宋_GB2312" w:eastAsia="方正仿宋_GB2312" w:cs="方正仿宋_GB2312"/>
          <w:b w:val="0"/>
          <w:bCs w:val="0"/>
          <w:sz w:val="32"/>
          <w:szCs w:val="32"/>
        </w:rPr>
        <w:t>提出防范化解人社领域信访风险的对策建议。</w:t>
      </w:r>
    </w:p>
    <w:p w14:paraId="4BF30FEE">
      <w:pPr>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五、人社</w:t>
      </w:r>
      <w:r>
        <w:rPr>
          <w:rFonts w:hint="eastAsia" w:ascii="黑体" w:hAnsi="黑体" w:eastAsia="黑体" w:cs="黑体"/>
          <w:b w:val="0"/>
          <w:bCs w:val="0"/>
          <w:sz w:val="32"/>
          <w:szCs w:val="32"/>
        </w:rPr>
        <w:t>公共服务</w:t>
      </w:r>
    </w:p>
    <w:p w14:paraId="2A6151A8">
      <w:pPr>
        <w:pStyle w:val="4"/>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eastAsiaTheme="minorEastAsia"/>
          <w:b w:val="0"/>
          <w:bCs w:val="0"/>
          <w:sz w:val="32"/>
          <w:szCs w:val="32"/>
          <w:lang w:val="en-US" w:eastAsia="zh-CN"/>
        </w:rPr>
      </w:pPr>
      <w:r>
        <w:rPr>
          <w:rFonts w:hint="eastAsia" w:ascii="方正仿宋_GB2312" w:hAnsi="方正仿宋_GB2312" w:eastAsia="方正仿宋_GB2312" w:cs="方正仿宋_GB2312"/>
          <w:b w:val="0"/>
          <w:bCs w:val="0"/>
          <w:kern w:val="2"/>
          <w:sz w:val="32"/>
          <w:szCs w:val="32"/>
          <w:lang w:val="en-US" w:eastAsia="zh-CN" w:bidi="ar-SA"/>
        </w:rPr>
        <w:t>研究目标：通过开展课题研究，提升基本公共服务均等化、普惠化、便捷化，构建覆盖全民、普惠均衡、智慧高效的人力资源和社会保障公共服务体系，促进公共服务从"保基本"向"提质量"跃升。</w:t>
      </w:r>
    </w:p>
    <w:p w14:paraId="0BF1124C">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val="en-US" w:eastAsia="zh-CN"/>
        </w:rPr>
        <w:t>37</w:t>
      </w:r>
      <w:r>
        <w:rPr>
          <w:rFonts w:hint="eastAsia" w:ascii="楷体_GB2312" w:hAnsi="楷体_GB2312" w:eastAsia="楷体_GB2312" w:cs="楷体_GB2312"/>
          <w:b w:val="0"/>
          <w:bCs w:val="0"/>
          <w:sz w:val="32"/>
          <w:szCs w:val="32"/>
        </w:rPr>
        <w:t>.智慧人社建设与“人工智能+人社”应用研究</w:t>
      </w:r>
    </w:p>
    <w:p w14:paraId="1418A103">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主要研究内容：探索人工智能在人社政务服务、智能客服、智慧决策等方面的应用场景</w:t>
      </w:r>
      <w:r>
        <w:rPr>
          <w:rFonts w:hint="eastAsia" w:ascii="方正仿宋_GB2312" w:hAnsi="方正仿宋_GB2312" w:eastAsia="方正仿宋_GB2312" w:cs="方正仿宋_GB2312"/>
          <w:b w:val="0"/>
          <w:bCs w:val="0"/>
          <w:sz w:val="32"/>
          <w:szCs w:val="32"/>
          <w:lang w:eastAsia="zh-CN"/>
        </w:rPr>
        <w:t>，</w:t>
      </w:r>
      <w:r>
        <w:rPr>
          <w:rFonts w:hint="eastAsia" w:ascii="方正仿宋_GB2312" w:hAnsi="方正仿宋_GB2312" w:eastAsia="方正仿宋_GB2312" w:cs="方正仿宋_GB2312"/>
          <w:b w:val="0"/>
          <w:bCs w:val="0"/>
          <w:sz w:val="32"/>
          <w:szCs w:val="32"/>
        </w:rPr>
        <w:t>提出加快人社领域数字化、智能化建设和应用发展的对策建议。</w:t>
      </w:r>
    </w:p>
    <w:p w14:paraId="34139026">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val="en-US" w:eastAsia="zh-CN"/>
        </w:rPr>
        <w:t>38</w:t>
      </w:r>
      <w:r>
        <w:rPr>
          <w:rFonts w:hint="eastAsia" w:ascii="楷体_GB2312" w:hAnsi="楷体_GB2312" w:eastAsia="楷体_GB2312" w:cs="楷体_GB2312"/>
          <w:b w:val="0"/>
          <w:bCs w:val="0"/>
          <w:sz w:val="32"/>
          <w:szCs w:val="32"/>
        </w:rPr>
        <w:t>.法治人社建设与人社领域立法研究</w:t>
      </w:r>
    </w:p>
    <w:p w14:paraId="01FA9B10">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主要研究内容：梳理人社领域法规政策体系</w:t>
      </w:r>
      <w:r>
        <w:rPr>
          <w:rFonts w:hint="eastAsia" w:ascii="方正仿宋_GB2312" w:hAnsi="方正仿宋_GB2312" w:eastAsia="方正仿宋_GB2312" w:cs="方正仿宋_GB2312"/>
          <w:b w:val="0"/>
          <w:bCs w:val="0"/>
          <w:sz w:val="32"/>
          <w:szCs w:val="32"/>
          <w:lang w:eastAsia="zh-CN"/>
        </w:rPr>
        <w:t>，</w:t>
      </w:r>
      <w:r>
        <w:rPr>
          <w:rFonts w:hint="eastAsia" w:ascii="宋体" w:hAnsi="宋体" w:eastAsia="仿宋_GB2312" w:cs="仿宋_GB2312"/>
          <w:b w:val="0"/>
          <w:bCs w:val="0"/>
          <w:sz w:val="32"/>
          <w:szCs w:val="32"/>
          <w:highlight w:val="none"/>
          <w:lang w:val="en-US" w:eastAsia="zh-CN"/>
        </w:rPr>
        <w:t>分析人社领域涉企执法检查存在的问题，</w:t>
      </w:r>
      <w:r>
        <w:rPr>
          <w:rFonts w:hint="eastAsia" w:ascii="方正仿宋_GB2312" w:hAnsi="方正仿宋_GB2312" w:eastAsia="方正仿宋_GB2312" w:cs="方正仿宋_GB2312"/>
          <w:b w:val="0"/>
          <w:bCs w:val="0"/>
          <w:sz w:val="32"/>
          <w:szCs w:val="32"/>
        </w:rPr>
        <w:t>提出加快人社领域法治建设、推动形成全链条多层次人社法治治理格局的对策建议。</w:t>
      </w:r>
    </w:p>
    <w:p w14:paraId="08C8B254">
      <w:pPr>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val="en-US" w:eastAsia="zh-CN"/>
        </w:rPr>
        <w:t>39</w:t>
      </w:r>
      <w:r>
        <w:rPr>
          <w:rFonts w:hint="eastAsia" w:ascii="楷体_GB2312" w:hAnsi="楷体_GB2312" w:eastAsia="楷体_GB2312" w:cs="楷体_GB2312"/>
          <w:b w:val="0"/>
          <w:bCs w:val="0"/>
          <w:sz w:val="32"/>
          <w:szCs w:val="32"/>
        </w:rPr>
        <w:t>.人社领域惠企利民政策落地情况调查分析及对策研究</w:t>
      </w:r>
    </w:p>
    <w:p w14:paraId="029993D3">
      <w:pPr>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主要研究内容：研究我省人社领域惠企利民政策执行中的情况和问题。分析就业补助资金、稳岗返还、技能提升补贴等政策落地“最后一公里”的堵点</w:t>
      </w:r>
      <w:r>
        <w:rPr>
          <w:rFonts w:hint="eastAsia" w:ascii="方正仿宋_GB2312" w:hAnsi="方正仿宋_GB2312" w:eastAsia="方正仿宋_GB2312" w:cs="方正仿宋_GB2312"/>
          <w:b w:val="0"/>
          <w:bCs w:val="0"/>
          <w:sz w:val="32"/>
          <w:szCs w:val="32"/>
          <w:lang w:eastAsia="zh-CN"/>
        </w:rPr>
        <w:t>，</w:t>
      </w:r>
      <w:r>
        <w:rPr>
          <w:rFonts w:hint="eastAsia" w:ascii="方正仿宋_GB2312" w:hAnsi="方正仿宋_GB2312" w:eastAsia="方正仿宋_GB2312" w:cs="方正仿宋_GB2312"/>
          <w:b w:val="0"/>
          <w:bCs w:val="0"/>
          <w:sz w:val="32"/>
          <w:szCs w:val="32"/>
        </w:rPr>
        <w:t>提出政策调整完善的对策建议。</w:t>
      </w:r>
    </w:p>
    <w:p w14:paraId="378EBA5C">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4</w:t>
      </w:r>
      <w:r>
        <w:rPr>
          <w:rFonts w:hint="eastAsia" w:ascii="楷体_GB2312" w:hAnsi="楷体_GB2312" w:eastAsia="楷体_GB2312" w:cs="楷体_GB2312"/>
          <w:b w:val="0"/>
          <w:bCs w:val="0"/>
          <w:sz w:val="32"/>
          <w:szCs w:val="32"/>
          <w:lang w:val="en-US" w:eastAsia="zh-CN"/>
        </w:rPr>
        <w:t>0</w:t>
      </w:r>
      <w:r>
        <w:rPr>
          <w:rFonts w:hint="eastAsia" w:ascii="楷体_GB2312" w:hAnsi="楷体_GB2312" w:eastAsia="楷体_GB2312" w:cs="楷体_GB2312"/>
          <w:b w:val="0"/>
          <w:bCs w:val="0"/>
          <w:sz w:val="32"/>
          <w:szCs w:val="32"/>
        </w:rPr>
        <w:t>.人社领域风险防控与平安河北建设研究</w:t>
      </w:r>
    </w:p>
    <w:p w14:paraId="3B4FCDC4">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主要研究内容：分析我省人社领域重大风险隐患。研究就业失业监测预警、社保基金安全、劳动关系风险防控等机制建设。探索防范人社领域重大风险的长效机制</w:t>
      </w:r>
      <w:r>
        <w:rPr>
          <w:rFonts w:hint="eastAsia" w:ascii="方正仿宋_GB2312" w:hAnsi="方正仿宋_GB2312" w:eastAsia="方正仿宋_GB2312" w:cs="方正仿宋_GB2312"/>
          <w:b w:val="0"/>
          <w:bCs w:val="0"/>
          <w:sz w:val="32"/>
          <w:szCs w:val="32"/>
          <w:lang w:eastAsia="zh-CN"/>
        </w:rPr>
        <w:t>，</w:t>
      </w:r>
      <w:r>
        <w:rPr>
          <w:rFonts w:hint="eastAsia" w:ascii="方正仿宋_GB2312" w:hAnsi="方正仿宋_GB2312" w:eastAsia="方正仿宋_GB2312" w:cs="方正仿宋_GB2312"/>
          <w:b w:val="0"/>
          <w:bCs w:val="0"/>
          <w:sz w:val="32"/>
          <w:szCs w:val="32"/>
        </w:rPr>
        <w:t>提出加强平安河北建设的对策建议。</w:t>
      </w:r>
    </w:p>
    <w:p w14:paraId="04C59126">
      <w:pPr>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val="en-US" w:eastAsia="zh-CN"/>
        </w:rPr>
        <w:t>六</w:t>
      </w:r>
      <w:r>
        <w:rPr>
          <w:rFonts w:hint="eastAsia" w:ascii="黑体" w:hAnsi="黑体" w:eastAsia="黑体" w:cs="黑体"/>
          <w:b w:val="0"/>
          <w:bCs w:val="0"/>
          <w:sz w:val="32"/>
          <w:szCs w:val="32"/>
          <w:lang w:eastAsia="zh-CN"/>
        </w:rPr>
        <w:t>、京津冀人社协同发展和雄安新区建设</w:t>
      </w:r>
    </w:p>
    <w:p w14:paraId="6694B99E">
      <w:pPr>
        <w:pStyle w:val="4"/>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default" w:eastAsiaTheme="minorEastAsia"/>
          <w:b w:val="0"/>
          <w:bCs w:val="0"/>
          <w:sz w:val="32"/>
          <w:szCs w:val="32"/>
          <w:lang w:val="en-US" w:eastAsia="zh-CN"/>
        </w:rPr>
      </w:pPr>
      <w:r>
        <w:rPr>
          <w:rFonts w:hint="eastAsia" w:ascii="方正仿宋_GB2312" w:hAnsi="方正仿宋_GB2312" w:eastAsia="方正仿宋_GB2312" w:cs="方正仿宋_GB2312"/>
          <w:b w:val="0"/>
          <w:bCs w:val="0"/>
          <w:kern w:val="2"/>
          <w:sz w:val="32"/>
          <w:szCs w:val="32"/>
          <w:lang w:val="en-US" w:eastAsia="zh-CN" w:bidi="ar-SA"/>
        </w:rPr>
        <w:t>研究目标：通过开展课题研究，深入落实京津冀人社协同发展和雄安新区建设，破除制约人力资源自由流动和优化配置的体制机制障碍，打破行政区划壁垒，强化政策协同、机制衔接和资源共享，构建优势互补、协同联动的人力资源和社会保障工作新格局，促进区域协同发展。</w:t>
      </w:r>
    </w:p>
    <w:p w14:paraId="3E9C6B60">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4</w:t>
      </w:r>
      <w:r>
        <w:rPr>
          <w:rFonts w:hint="eastAsia" w:ascii="楷体_GB2312" w:hAnsi="楷体_GB2312" w:eastAsia="楷体_GB2312" w:cs="楷体_GB2312"/>
          <w:b w:val="0"/>
          <w:bCs w:val="0"/>
          <w:sz w:val="32"/>
          <w:szCs w:val="32"/>
          <w:lang w:val="en-US" w:eastAsia="zh-CN"/>
        </w:rPr>
        <w:t>1</w:t>
      </w:r>
      <w:r>
        <w:rPr>
          <w:rFonts w:hint="eastAsia" w:ascii="楷体_GB2312" w:hAnsi="楷体_GB2312" w:eastAsia="楷体_GB2312" w:cs="楷体_GB2312"/>
          <w:b w:val="0"/>
          <w:bCs w:val="0"/>
          <w:sz w:val="32"/>
          <w:szCs w:val="32"/>
        </w:rPr>
        <w:t>.京津冀人社协同发展深化路径研究</w:t>
      </w:r>
    </w:p>
    <w:p w14:paraId="613EE28A">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主要研究内容：研究跨省通办、异地可办服务范围拓展路径。研究社保卡“一卡通”应用场景创新拓展。分析京津冀劳动监察联合执法、争议调解仲裁协作机制运行经验</w:t>
      </w:r>
      <w:r>
        <w:rPr>
          <w:rFonts w:hint="eastAsia" w:ascii="方正仿宋_GB2312" w:hAnsi="方正仿宋_GB2312" w:eastAsia="方正仿宋_GB2312" w:cs="方正仿宋_GB2312"/>
          <w:b w:val="0"/>
          <w:bCs w:val="0"/>
          <w:sz w:val="32"/>
          <w:szCs w:val="32"/>
          <w:lang w:eastAsia="zh-CN"/>
        </w:rPr>
        <w:t>，</w:t>
      </w:r>
      <w:r>
        <w:rPr>
          <w:rFonts w:hint="eastAsia" w:ascii="方正仿宋_GB2312" w:hAnsi="方正仿宋_GB2312" w:eastAsia="方正仿宋_GB2312" w:cs="方正仿宋_GB2312"/>
          <w:b w:val="0"/>
          <w:bCs w:val="0"/>
          <w:sz w:val="32"/>
          <w:szCs w:val="32"/>
        </w:rPr>
        <w:t>提出深化京津冀人社协同发展的对策建议。</w:t>
      </w:r>
    </w:p>
    <w:p w14:paraId="2E19BA02">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4</w:t>
      </w:r>
      <w:r>
        <w:rPr>
          <w:rFonts w:hint="eastAsia" w:ascii="楷体_GB2312" w:hAnsi="楷体_GB2312" w:eastAsia="楷体_GB2312" w:cs="楷体_GB2312"/>
          <w:b w:val="0"/>
          <w:bCs w:val="0"/>
          <w:sz w:val="32"/>
          <w:szCs w:val="32"/>
          <w:lang w:val="en-US" w:eastAsia="zh-CN"/>
        </w:rPr>
        <w:t>2</w:t>
      </w:r>
      <w:r>
        <w:rPr>
          <w:rFonts w:hint="eastAsia" w:ascii="楷体_GB2312" w:hAnsi="楷体_GB2312" w:eastAsia="楷体_GB2312" w:cs="楷体_GB2312"/>
          <w:b w:val="0"/>
          <w:bCs w:val="0"/>
          <w:sz w:val="32"/>
          <w:szCs w:val="32"/>
        </w:rPr>
        <w:t>.拓展京津劳务市场促进劳务协作研究</w:t>
      </w:r>
    </w:p>
    <w:p w14:paraId="52265C8B">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主要研究内容：深入分析京津地区重点产业用工需求特征。梳理我省劳动力资源供给优势。研究京津冀劳务协作机制运行现状和问题</w:t>
      </w:r>
      <w:r>
        <w:rPr>
          <w:rFonts w:hint="eastAsia" w:ascii="方正仿宋_GB2312" w:hAnsi="方正仿宋_GB2312" w:eastAsia="方正仿宋_GB2312" w:cs="方正仿宋_GB2312"/>
          <w:b w:val="0"/>
          <w:bCs w:val="0"/>
          <w:sz w:val="32"/>
          <w:szCs w:val="32"/>
          <w:lang w:eastAsia="zh-CN"/>
        </w:rPr>
        <w:t>，</w:t>
      </w:r>
      <w:r>
        <w:rPr>
          <w:rFonts w:hint="eastAsia" w:ascii="方正仿宋_GB2312" w:hAnsi="方正仿宋_GB2312" w:eastAsia="方正仿宋_GB2312" w:cs="方正仿宋_GB2312"/>
          <w:b w:val="0"/>
          <w:bCs w:val="0"/>
          <w:sz w:val="32"/>
          <w:szCs w:val="32"/>
        </w:rPr>
        <w:t>提出拓展京津劳务市场、促进三地劳务合作的具体对策建议。</w:t>
      </w:r>
    </w:p>
    <w:p w14:paraId="754E16B9">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4</w:t>
      </w:r>
      <w:r>
        <w:rPr>
          <w:rFonts w:hint="eastAsia" w:ascii="楷体_GB2312" w:hAnsi="楷体_GB2312" w:eastAsia="楷体_GB2312" w:cs="楷体_GB2312"/>
          <w:b w:val="0"/>
          <w:bCs w:val="0"/>
          <w:sz w:val="32"/>
          <w:szCs w:val="32"/>
          <w:lang w:val="en-US" w:eastAsia="zh-CN"/>
        </w:rPr>
        <w:t>3</w:t>
      </w:r>
      <w:r>
        <w:rPr>
          <w:rFonts w:hint="eastAsia" w:ascii="楷体_GB2312" w:hAnsi="楷体_GB2312" w:eastAsia="楷体_GB2312" w:cs="楷体_GB2312"/>
          <w:b w:val="0"/>
          <w:bCs w:val="0"/>
          <w:sz w:val="32"/>
          <w:szCs w:val="32"/>
        </w:rPr>
        <w:t>.面向京津柔性引才与专家资源共享机制研究</w:t>
      </w:r>
    </w:p>
    <w:p w14:paraId="60D61DBE">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主要研究内容：分析我省重点产业对京津高端人才的需求特点。探索依托骨干高校、科研院所、龙头企业研发机构设立京津冀专家共享平台的路径</w:t>
      </w:r>
      <w:r>
        <w:rPr>
          <w:rFonts w:hint="eastAsia" w:ascii="方正仿宋_GB2312" w:hAnsi="方正仿宋_GB2312" w:eastAsia="方正仿宋_GB2312" w:cs="方正仿宋_GB2312"/>
          <w:b w:val="0"/>
          <w:bCs w:val="0"/>
          <w:sz w:val="32"/>
          <w:szCs w:val="32"/>
          <w:lang w:eastAsia="zh-CN"/>
        </w:rPr>
        <w:t>，</w:t>
      </w:r>
      <w:r>
        <w:rPr>
          <w:rFonts w:hint="eastAsia" w:ascii="方正仿宋_GB2312" w:hAnsi="方正仿宋_GB2312" w:eastAsia="方正仿宋_GB2312" w:cs="方正仿宋_GB2312"/>
          <w:b w:val="0"/>
          <w:bCs w:val="0"/>
          <w:sz w:val="32"/>
          <w:szCs w:val="32"/>
        </w:rPr>
        <w:t>提出更具吸引力的柔性引才机制。</w:t>
      </w:r>
    </w:p>
    <w:p w14:paraId="622897DA">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val="en-US" w:eastAsia="zh-CN"/>
        </w:rPr>
        <w:t>44</w:t>
      </w:r>
      <w:r>
        <w:rPr>
          <w:rFonts w:hint="eastAsia" w:ascii="楷体_GB2312" w:hAnsi="楷体_GB2312" w:eastAsia="楷体_GB2312" w:cs="楷体_GB2312"/>
          <w:b w:val="0"/>
          <w:bCs w:val="0"/>
          <w:sz w:val="32"/>
          <w:szCs w:val="32"/>
        </w:rPr>
        <w:t>.雄安新区人社政策创新与人才高地建设研究</w:t>
      </w:r>
    </w:p>
    <w:p w14:paraId="44BA0EE2">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主要研究内容：分析雄安新区薪酬、社保等疏解政策落实成效。研究雄安新区培育壮大本地技能等级认定机构的路径</w:t>
      </w:r>
      <w:r>
        <w:rPr>
          <w:rFonts w:hint="eastAsia" w:ascii="方正仿宋_GB2312" w:hAnsi="方正仿宋_GB2312" w:eastAsia="方正仿宋_GB2312" w:cs="方正仿宋_GB2312"/>
          <w:b w:val="0"/>
          <w:bCs w:val="0"/>
          <w:sz w:val="32"/>
          <w:szCs w:val="32"/>
          <w:lang w:eastAsia="zh-CN"/>
        </w:rPr>
        <w:t>，</w:t>
      </w:r>
      <w:r>
        <w:rPr>
          <w:rFonts w:hint="eastAsia" w:ascii="方正仿宋_GB2312" w:hAnsi="方正仿宋_GB2312" w:eastAsia="方正仿宋_GB2312" w:cs="方正仿宋_GB2312"/>
          <w:b w:val="0"/>
          <w:bCs w:val="0"/>
          <w:sz w:val="32"/>
          <w:szCs w:val="32"/>
        </w:rPr>
        <w:t>提出雄安新区人社政策创新和人才高地建设的对策建议。</w:t>
      </w:r>
    </w:p>
    <w:p w14:paraId="0E39BCEF">
      <w:pPr>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七、技工教育和职业培训（限全省人社系统</w:t>
      </w:r>
      <w:bookmarkStart w:id="0" w:name="_GoBack"/>
      <w:bookmarkEnd w:id="0"/>
      <w:r>
        <w:rPr>
          <w:rFonts w:hint="eastAsia" w:ascii="黑体" w:hAnsi="黑体" w:eastAsia="黑体" w:cs="黑体"/>
          <w:b w:val="0"/>
          <w:bCs w:val="0"/>
          <w:sz w:val="32"/>
          <w:szCs w:val="32"/>
          <w:lang w:val="en-US" w:eastAsia="zh-CN"/>
        </w:rPr>
        <w:t>和技工院校入库教师申报）</w:t>
      </w:r>
    </w:p>
    <w:p w14:paraId="5ABA98CA">
      <w:pPr>
        <w:pStyle w:val="7"/>
        <w:keepNext w:val="0"/>
        <w:keepLines w:val="0"/>
        <w:pageBreakBefore w:val="0"/>
        <w:widowControl w:val="0"/>
        <w:suppressLineNumbers w:val="0"/>
        <w:shd w:val="clear"/>
        <w:kinsoku/>
        <w:wordWrap/>
        <w:overflowPunct/>
        <w:topLinePunct w:val="0"/>
        <w:autoSpaceDE/>
        <w:autoSpaceDN/>
        <w:bidi w:val="0"/>
        <w:adjustRightInd/>
        <w:snapToGrid w:val="0"/>
        <w:spacing w:before="0" w:beforeAutospacing="0" w:after="0" w:afterAutospacing="0" w:line="600" w:lineRule="exact"/>
        <w:ind w:left="0" w:right="0" w:firstLine="640" w:firstLineChars="200"/>
        <w:jc w:val="both"/>
        <w:textAlignment w:val="auto"/>
        <w:rPr>
          <w:rFonts w:hint="default" w:ascii="方正仿宋_GB2312" w:hAnsi="方正仿宋_GB2312" w:eastAsia="方正仿宋_GB2312" w:cs="方正仿宋_GB2312"/>
          <w:b w:val="0"/>
          <w:bCs w:val="0"/>
          <w:kern w:val="2"/>
          <w:sz w:val="32"/>
          <w:szCs w:val="32"/>
          <w:lang w:val="en-US" w:eastAsia="zh-CN" w:bidi="ar-SA"/>
        </w:rPr>
      </w:pPr>
      <w:r>
        <w:rPr>
          <w:rFonts w:hint="default" w:ascii="方正仿宋_GB2312" w:hAnsi="方正仿宋_GB2312" w:eastAsia="方正仿宋_GB2312" w:cs="方正仿宋_GB2312"/>
          <w:b w:val="0"/>
          <w:bCs w:val="0"/>
          <w:kern w:val="2"/>
          <w:sz w:val="32"/>
          <w:szCs w:val="32"/>
          <w:lang w:val="en-US" w:eastAsia="zh-CN" w:bidi="ar-SA"/>
        </w:rPr>
        <w:t>研究目标：通过开展课题研究，聚焦工学一体化改革、教师梯队建设、产教评技能生态链构建、技能培训提质增效、思政课与课程思政建设、人工智能赋能等核心方向，探索技工院校专业建设、师资培育、课程改革、人才培养的优化路径，为全省技工教育高质量特色发展提供理论依据和实践参考。</w:t>
      </w:r>
    </w:p>
    <w:p w14:paraId="75446ED5">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default" w:ascii="楷体_GB2312" w:hAnsi="楷体_GB2312" w:eastAsia="楷体_GB2312" w:cs="楷体_GB2312"/>
          <w:b w:val="0"/>
          <w:bCs w:val="0"/>
          <w:sz w:val="32"/>
          <w:szCs w:val="32"/>
          <w:lang w:val="en-US" w:eastAsia="zh-CN"/>
        </w:rPr>
      </w:pPr>
      <w:r>
        <w:rPr>
          <w:rFonts w:hint="default" w:ascii="楷体_GB2312" w:hAnsi="楷体_GB2312" w:eastAsia="楷体_GB2312" w:cs="楷体_GB2312"/>
          <w:b w:val="0"/>
          <w:bCs w:val="0"/>
          <w:sz w:val="32"/>
          <w:szCs w:val="32"/>
          <w:lang w:val="en-US" w:eastAsia="zh-CN"/>
        </w:rPr>
        <w:t>4</w:t>
      </w:r>
      <w:r>
        <w:rPr>
          <w:rFonts w:hint="eastAsia" w:ascii="楷体_GB2312" w:hAnsi="楷体_GB2312" w:eastAsia="楷体_GB2312" w:cs="楷体_GB2312"/>
          <w:b w:val="0"/>
          <w:bCs w:val="0"/>
          <w:sz w:val="32"/>
          <w:szCs w:val="32"/>
          <w:lang w:val="en-US" w:eastAsia="zh-CN"/>
        </w:rPr>
        <w:t>5</w:t>
      </w:r>
      <w:r>
        <w:rPr>
          <w:rFonts w:hint="default" w:ascii="楷体_GB2312" w:hAnsi="楷体_GB2312" w:eastAsia="楷体_GB2312" w:cs="楷体_GB2312"/>
          <w:b w:val="0"/>
          <w:bCs w:val="0"/>
          <w:sz w:val="32"/>
          <w:szCs w:val="32"/>
          <w:lang w:val="en-US" w:eastAsia="zh-CN"/>
        </w:rPr>
        <w:t>.技工院校思政课建设与课程思政育人模式研究</w:t>
      </w:r>
    </w:p>
    <w:p w14:paraId="765E47EA">
      <w:pPr>
        <w:pStyle w:val="7"/>
        <w:keepNext w:val="0"/>
        <w:keepLines w:val="0"/>
        <w:pageBreakBefore w:val="0"/>
        <w:widowControl w:val="0"/>
        <w:suppressLineNumbers w:val="0"/>
        <w:shd w:val="clear"/>
        <w:kinsoku/>
        <w:wordWrap/>
        <w:overflowPunct/>
        <w:topLinePunct w:val="0"/>
        <w:autoSpaceDE/>
        <w:autoSpaceDN/>
        <w:bidi w:val="0"/>
        <w:adjustRightInd/>
        <w:snapToGrid w:val="0"/>
        <w:spacing w:before="0" w:beforeAutospacing="0" w:after="0" w:afterAutospacing="0" w:line="600" w:lineRule="exact"/>
        <w:ind w:left="0" w:right="0" w:firstLine="640" w:firstLineChars="200"/>
        <w:jc w:val="both"/>
        <w:textAlignment w:val="auto"/>
        <w:rPr>
          <w:rFonts w:hint="default" w:ascii="方正仿宋_GB2312" w:hAnsi="方正仿宋_GB2312" w:eastAsia="方正仿宋_GB2312" w:cs="方正仿宋_GB2312"/>
          <w:b w:val="0"/>
          <w:bCs w:val="0"/>
          <w:kern w:val="2"/>
          <w:sz w:val="32"/>
          <w:szCs w:val="32"/>
          <w:lang w:val="en-US" w:eastAsia="zh-CN" w:bidi="ar-SA"/>
        </w:rPr>
      </w:pPr>
      <w:r>
        <w:rPr>
          <w:rFonts w:hint="default" w:ascii="方正仿宋_GB2312" w:hAnsi="方正仿宋_GB2312" w:eastAsia="方正仿宋_GB2312" w:cs="方正仿宋_GB2312"/>
          <w:b w:val="0"/>
          <w:bCs w:val="0"/>
          <w:kern w:val="2"/>
          <w:sz w:val="32"/>
          <w:szCs w:val="32"/>
          <w:lang w:val="en-US" w:eastAsia="zh-CN" w:bidi="ar-SA"/>
        </w:rPr>
        <w:t>主要研究内容：围绕立德树人根本任务，调研我省技工院校思政课教学现状及课程思政融入专业课教学的实践情况。研究如何将工匠精神、劳模精神、劳动精神融入思政课教学和课程思政建设，探索思政课与技能培养有机融合的课程设计和教学方法。研究技工院校思政课教师队伍建设路径，提出技工院校构建“大思政课”育人格局和提升课程思政育人实效的对策建议。</w:t>
      </w:r>
    </w:p>
    <w:p w14:paraId="518364F6">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default"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46.</w:t>
      </w:r>
      <w:r>
        <w:rPr>
          <w:rFonts w:hint="default" w:ascii="楷体_GB2312" w:hAnsi="楷体_GB2312" w:eastAsia="楷体_GB2312" w:cs="楷体_GB2312"/>
          <w:b w:val="0"/>
          <w:bCs w:val="0"/>
          <w:sz w:val="32"/>
          <w:szCs w:val="32"/>
          <w:lang w:val="en-US" w:eastAsia="zh-CN"/>
        </w:rPr>
        <w:t>技工院校服务地方产业发展的专业建设研究</w:t>
      </w:r>
    </w:p>
    <w:p w14:paraId="1CB38DAA">
      <w:pPr>
        <w:pStyle w:val="7"/>
        <w:keepNext w:val="0"/>
        <w:keepLines w:val="0"/>
        <w:pageBreakBefore w:val="0"/>
        <w:widowControl w:val="0"/>
        <w:suppressLineNumbers w:val="0"/>
        <w:shd w:val="clear"/>
        <w:kinsoku/>
        <w:wordWrap/>
        <w:overflowPunct/>
        <w:topLinePunct w:val="0"/>
        <w:autoSpaceDE/>
        <w:autoSpaceDN/>
        <w:bidi w:val="0"/>
        <w:adjustRightInd/>
        <w:snapToGrid w:val="0"/>
        <w:spacing w:before="0" w:beforeAutospacing="0" w:after="0" w:afterAutospacing="0" w:line="600" w:lineRule="exact"/>
        <w:ind w:left="0" w:right="0" w:firstLine="640" w:firstLineChars="200"/>
        <w:jc w:val="both"/>
        <w:textAlignment w:val="auto"/>
        <w:rPr>
          <w:rFonts w:hint="default" w:ascii="方正仿宋_GB2312" w:hAnsi="方正仿宋_GB2312" w:eastAsia="方正仿宋_GB2312" w:cs="方正仿宋_GB2312"/>
          <w:b w:val="0"/>
          <w:bCs w:val="0"/>
          <w:kern w:val="2"/>
          <w:sz w:val="32"/>
          <w:szCs w:val="32"/>
          <w:lang w:val="en-US" w:eastAsia="zh-CN" w:bidi="ar-SA"/>
        </w:rPr>
      </w:pPr>
      <w:r>
        <w:rPr>
          <w:rFonts w:hint="default" w:ascii="方正仿宋_GB2312" w:hAnsi="方正仿宋_GB2312" w:eastAsia="方正仿宋_GB2312" w:cs="方正仿宋_GB2312"/>
          <w:b w:val="0"/>
          <w:bCs w:val="0"/>
          <w:kern w:val="2"/>
          <w:sz w:val="32"/>
          <w:szCs w:val="32"/>
          <w:lang w:val="en-US" w:eastAsia="zh-CN" w:bidi="ar-SA"/>
        </w:rPr>
        <w:t>主要研究内容：围绕全省重点产业和产业集群发展需求，分析我省重点产业对技工院校专业设置的实际需求。研究康养生活类、智能制造类等特色专业建设路径，探索工学一体化背景下专业人才培养方案优化策略。探索区域性、行业性技工教育联盟（集团）建设策略，提出技工院校专业动态调整与产业需求精准对接的对策建议。</w:t>
      </w:r>
    </w:p>
    <w:p w14:paraId="63FD2C1B">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default" w:ascii="楷体_GB2312" w:hAnsi="楷体_GB2312" w:eastAsia="楷体_GB2312" w:cs="楷体_GB2312"/>
          <w:b w:val="0"/>
          <w:bCs w:val="0"/>
          <w:sz w:val="32"/>
          <w:szCs w:val="32"/>
          <w:lang w:val="en-US" w:eastAsia="zh-CN"/>
        </w:rPr>
      </w:pPr>
      <w:r>
        <w:rPr>
          <w:rFonts w:hint="default" w:ascii="楷体_GB2312" w:hAnsi="楷体_GB2312" w:eastAsia="楷体_GB2312" w:cs="楷体_GB2312"/>
          <w:b w:val="0"/>
          <w:bCs w:val="0"/>
          <w:sz w:val="32"/>
          <w:szCs w:val="32"/>
          <w:lang w:val="en-US" w:eastAsia="zh-CN"/>
        </w:rPr>
        <w:t>4</w:t>
      </w:r>
      <w:r>
        <w:rPr>
          <w:rFonts w:hint="eastAsia" w:ascii="楷体_GB2312" w:hAnsi="楷体_GB2312" w:eastAsia="楷体_GB2312" w:cs="楷体_GB2312"/>
          <w:b w:val="0"/>
          <w:bCs w:val="0"/>
          <w:sz w:val="32"/>
          <w:szCs w:val="32"/>
          <w:lang w:val="en-US" w:eastAsia="zh-CN"/>
        </w:rPr>
        <w:t>7</w:t>
      </w:r>
      <w:r>
        <w:rPr>
          <w:rFonts w:hint="default" w:ascii="楷体_GB2312" w:hAnsi="楷体_GB2312" w:eastAsia="楷体_GB2312" w:cs="楷体_GB2312"/>
          <w:b w:val="0"/>
          <w:bCs w:val="0"/>
          <w:sz w:val="32"/>
          <w:szCs w:val="32"/>
          <w:lang w:val="en-US" w:eastAsia="zh-CN"/>
        </w:rPr>
        <w:t>.产教评技能生态链建设背景下技工院校参与路径与育人模式研究</w:t>
      </w:r>
    </w:p>
    <w:p w14:paraId="340D9EBC">
      <w:pPr>
        <w:pStyle w:val="7"/>
        <w:keepNext w:val="0"/>
        <w:keepLines w:val="0"/>
        <w:pageBreakBefore w:val="0"/>
        <w:widowControl w:val="0"/>
        <w:suppressLineNumbers w:val="0"/>
        <w:shd w:val="clear"/>
        <w:kinsoku/>
        <w:wordWrap/>
        <w:overflowPunct/>
        <w:topLinePunct w:val="0"/>
        <w:autoSpaceDE/>
        <w:autoSpaceDN/>
        <w:bidi w:val="0"/>
        <w:adjustRightInd/>
        <w:snapToGrid w:val="0"/>
        <w:spacing w:before="0" w:beforeAutospacing="0" w:after="0" w:afterAutospacing="0" w:line="600" w:lineRule="exact"/>
        <w:ind w:left="0" w:right="0" w:firstLine="640" w:firstLineChars="200"/>
        <w:jc w:val="both"/>
        <w:textAlignment w:val="auto"/>
        <w:rPr>
          <w:rFonts w:hint="default" w:ascii="方正仿宋_GB2312" w:hAnsi="方正仿宋_GB2312" w:eastAsia="方正仿宋_GB2312" w:cs="方正仿宋_GB2312"/>
          <w:b w:val="0"/>
          <w:bCs w:val="0"/>
          <w:kern w:val="2"/>
          <w:sz w:val="32"/>
          <w:szCs w:val="32"/>
          <w:lang w:val="en-US" w:eastAsia="zh-CN" w:bidi="ar-SA"/>
        </w:rPr>
      </w:pPr>
      <w:r>
        <w:rPr>
          <w:rFonts w:hint="default" w:ascii="方正仿宋_GB2312" w:hAnsi="方正仿宋_GB2312" w:eastAsia="方正仿宋_GB2312" w:cs="方正仿宋_GB2312"/>
          <w:b w:val="0"/>
          <w:bCs w:val="0"/>
          <w:kern w:val="2"/>
          <w:sz w:val="32"/>
          <w:szCs w:val="32"/>
          <w:lang w:val="en-US" w:eastAsia="zh-CN" w:bidi="ar-SA"/>
        </w:rPr>
        <w:t>主要研究内容：对接人社部等8部门《关于推动技能强企工作的指导意见》关于“打造产教评技能生态链”的部署，借鉴先进省份产教评技能生态链建设经验，研究我省产教评技能生态链建设中技工院校的参与路径和角色定位。探索技工院校融入生态链的校企合作育人模式、课程体系对接方式和技能评价衔接机制。</w:t>
      </w:r>
    </w:p>
    <w:p w14:paraId="5DE3AB9F">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default"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48</w:t>
      </w:r>
      <w:r>
        <w:rPr>
          <w:rFonts w:hint="default" w:ascii="楷体_GB2312" w:hAnsi="楷体_GB2312" w:eastAsia="楷体_GB2312" w:cs="楷体_GB2312"/>
          <w:b w:val="0"/>
          <w:bCs w:val="0"/>
          <w:sz w:val="32"/>
          <w:szCs w:val="32"/>
          <w:lang w:val="en-US" w:eastAsia="zh-CN"/>
        </w:rPr>
        <w:t>.技工院校教师梯队建设与工学一体化教师培训体系研究</w:t>
      </w:r>
    </w:p>
    <w:p w14:paraId="6D75402E">
      <w:pPr>
        <w:pStyle w:val="7"/>
        <w:keepNext w:val="0"/>
        <w:keepLines w:val="0"/>
        <w:pageBreakBefore w:val="0"/>
        <w:widowControl w:val="0"/>
        <w:suppressLineNumbers w:val="0"/>
        <w:shd w:val="clear"/>
        <w:kinsoku/>
        <w:wordWrap/>
        <w:overflowPunct/>
        <w:topLinePunct w:val="0"/>
        <w:autoSpaceDE/>
        <w:autoSpaceDN/>
        <w:bidi w:val="0"/>
        <w:adjustRightInd/>
        <w:snapToGrid w:val="0"/>
        <w:spacing w:before="0" w:beforeAutospacing="0" w:after="0" w:afterAutospacing="0" w:line="600" w:lineRule="exact"/>
        <w:ind w:left="0" w:right="0" w:firstLine="640" w:firstLineChars="200"/>
        <w:jc w:val="both"/>
        <w:textAlignment w:val="auto"/>
        <w:rPr>
          <w:rFonts w:hint="default" w:ascii="方正仿宋_GB2312" w:hAnsi="方正仿宋_GB2312" w:eastAsia="方正仿宋_GB2312" w:cs="方正仿宋_GB2312"/>
          <w:b w:val="0"/>
          <w:bCs w:val="0"/>
          <w:kern w:val="2"/>
          <w:sz w:val="32"/>
          <w:szCs w:val="32"/>
          <w:lang w:val="en-US" w:eastAsia="zh-CN" w:bidi="ar-SA"/>
        </w:rPr>
      </w:pPr>
      <w:r>
        <w:rPr>
          <w:rFonts w:hint="default" w:ascii="方正仿宋_GB2312" w:hAnsi="方正仿宋_GB2312" w:eastAsia="方正仿宋_GB2312" w:cs="方正仿宋_GB2312"/>
          <w:b w:val="0"/>
          <w:bCs w:val="0"/>
          <w:kern w:val="2"/>
          <w:sz w:val="32"/>
          <w:szCs w:val="32"/>
          <w:lang w:val="en-US" w:eastAsia="zh-CN" w:bidi="ar-SA"/>
        </w:rPr>
        <w:t>主要研究内容：调研我省技工院校教师队伍结构现状与能力短板。研究“一体化教师</w:t>
      </w:r>
      <w:r>
        <w:rPr>
          <w:rFonts w:hint="eastAsia" w:ascii="方正仿宋_GB2312" w:hAnsi="方正仿宋_GB2312" w:eastAsia="方正仿宋_GB2312" w:cs="方正仿宋_GB2312"/>
          <w:b w:val="0"/>
          <w:bCs w:val="0"/>
          <w:kern w:val="2"/>
          <w:sz w:val="32"/>
          <w:szCs w:val="32"/>
          <w:lang w:val="en-US" w:eastAsia="zh-CN" w:bidi="ar-SA"/>
        </w:rPr>
        <w:t>-</w:t>
      </w:r>
      <w:r>
        <w:rPr>
          <w:rFonts w:hint="default" w:ascii="方正仿宋_GB2312" w:hAnsi="方正仿宋_GB2312" w:eastAsia="方正仿宋_GB2312" w:cs="方正仿宋_GB2312"/>
          <w:b w:val="0"/>
          <w:bCs w:val="0"/>
          <w:kern w:val="2"/>
          <w:sz w:val="32"/>
          <w:szCs w:val="32"/>
          <w:lang w:val="en-US" w:eastAsia="zh-CN" w:bidi="ar-SA"/>
        </w:rPr>
        <w:t>省级骨干教师</w:t>
      </w:r>
      <w:r>
        <w:rPr>
          <w:rFonts w:hint="eastAsia" w:ascii="方正仿宋_GB2312" w:hAnsi="方正仿宋_GB2312" w:eastAsia="方正仿宋_GB2312" w:cs="方正仿宋_GB2312"/>
          <w:b w:val="0"/>
          <w:bCs w:val="0"/>
          <w:kern w:val="2"/>
          <w:sz w:val="32"/>
          <w:szCs w:val="32"/>
          <w:lang w:val="en-US" w:eastAsia="zh-CN" w:bidi="ar-SA"/>
        </w:rPr>
        <w:t>-</w:t>
      </w:r>
      <w:r>
        <w:rPr>
          <w:rFonts w:hint="default" w:ascii="方正仿宋_GB2312" w:hAnsi="方正仿宋_GB2312" w:eastAsia="方正仿宋_GB2312" w:cs="方正仿宋_GB2312"/>
          <w:b w:val="0"/>
          <w:bCs w:val="0"/>
          <w:kern w:val="2"/>
          <w:sz w:val="32"/>
          <w:szCs w:val="32"/>
          <w:lang w:val="en-US" w:eastAsia="zh-CN" w:bidi="ar-SA"/>
        </w:rPr>
        <w:t>省级专业（学科）带头人</w:t>
      </w:r>
      <w:r>
        <w:rPr>
          <w:rFonts w:hint="eastAsia" w:ascii="方正仿宋_GB2312" w:hAnsi="方正仿宋_GB2312" w:eastAsia="方正仿宋_GB2312" w:cs="方正仿宋_GB2312"/>
          <w:b w:val="0"/>
          <w:bCs w:val="0"/>
          <w:kern w:val="2"/>
          <w:sz w:val="32"/>
          <w:szCs w:val="32"/>
          <w:lang w:val="en-US" w:eastAsia="zh-CN" w:bidi="ar-SA"/>
        </w:rPr>
        <w:t>-</w:t>
      </w:r>
      <w:r>
        <w:rPr>
          <w:rFonts w:hint="default" w:ascii="方正仿宋_GB2312" w:hAnsi="方正仿宋_GB2312" w:eastAsia="方正仿宋_GB2312" w:cs="方正仿宋_GB2312"/>
          <w:b w:val="0"/>
          <w:bCs w:val="0"/>
          <w:kern w:val="2"/>
          <w:sz w:val="32"/>
          <w:szCs w:val="32"/>
          <w:lang w:val="en-US" w:eastAsia="zh-CN" w:bidi="ar-SA"/>
        </w:rPr>
        <w:t>省级专业（学科）领军人才”四级梯队的分层培养路径、遴选标准和履职评价机制。探索适应工学一体化教学改革需求的教师培训课程体系，研究“校内研修+企业跟岗+赛教融合”的多元培养模式，提出技工院校教师职业能力提升与梯队建设的对策建议。</w:t>
      </w:r>
    </w:p>
    <w:p w14:paraId="3618E92A">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49.技工院校数字化教学资源平台建设与课程资源开发研究</w:t>
      </w:r>
    </w:p>
    <w:p w14:paraId="38E8B86C">
      <w:pPr>
        <w:pStyle w:val="7"/>
        <w:keepNext w:val="0"/>
        <w:keepLines w:val="0"/>
        <w:pageBreakBefore w:val="0"/>
        <w:widowControl w:val="0"/>
        <w:suppressLineNumbers w:val="0"/>
        <w:shd w:val="clear"/>
        <w:kinsoku/>
        <w:wordWrap/>
        <w:overflowPunct/>
        <w:topLinePunct w:val="0"/>
        <w:autoSpaceDE/>
        <w:autoSpaceDN/>
        <w:bidi w:val="0"/>
        <w:adjustRightInd/>
        <w:snapToGrid w:val="0"/>
        <w:spacing w:before="0" w:beforeAutospacing="0" w:after="0" w:afterAutospacing="0" w:line="600" w:lineRule="exact"/>
        <w:ind w:left="0" w:right="0" w:firstLine="640" w:firstLineChars="200"/>
        <w:jc w:val="both"/>
        <w:textAlignment w:val="auto"/>
        <w:rPr>
          <w:rFonts w:hint="default" w:ascii="方正仿宋_GB2312" w:hAnsi="方正仿宋_GB2312" w:eastAsia="方正仿宋_GB2312" w:cs="方正仿宋_GB2312"/>
          <w:b w:val="0"/>
          <w:bCs w:val="0"/>
          <w:kern w:val="2"/>
          <w:sz w:val="32"/>
          <w:szCs w:val="32"/>
          <w:lang w:val="en-US" w:eastAsia="zh-CN" w:bidi="ar-SA"/>
        </w:rPr>
      </w:pPr>
      <w:r>
        <w:rPr>
          <w:rFonts w:hint="default" w:ascii="方正仿宋_GB2312" w:hAnsi="方正仿宋_GB2312" w:eastAsia="方正仿宋_GB2312" w:cs="方正仿宋_GB2312"/>
          <w:b w:val="0"/>
          <w:bCs w:val="0"/>
          <w:kern w:val="2"/>
          <w:sz w:val="32"/>
          <w:szCs w:val="32"/>
          <w:lang w:val="en-US" w:eastAsia="zh-CN" w:bidi="ar-SA"/>
        </w:rPr>
        <w:t>主要研究内容：围绕省技工教育和职业培训教学资源平台建设，调研当前平台资源数量、质量及使用情况，分析课程资源碎片化、优质资源供给不足等问题。研究如何加快丰富平台教学资源、提升资源质量、优化平台功能，研究工学一体化数字资源的开发标准、审核机制和共建共享模式，探索信息技术与工学一体化教学深度融合的路径与方法，提出更好发挥平台服务教学功能的对策建议。</w:t>
      </w:r>
    </w:p>
    <w:p w14:paraId="44435260">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default" w:ascii="楷体_GB2312" w:hAnsi="楷体_GB2312" w:eastAsia="楷体_GB2312" w:cs="楷体_GB2312"/>
          <w:b w:val="0"/>
          <w:bCs w:val="0"/>
          <w:sz w:val="32"/>
          <w:szCs w:val="32"/>
          <w:lang w:val="en-US" w:eastAsia="zh-CN"/>
        </w:rPr>
      </w:pPr>
      <w:r>
        <w:rPr>
          <w:rFonts w:hint="default" w:ascii="楷体_GB2312" w:hAnsi="楷体_GB2312" w:eastAsia="楷体_GB2312" w:cs="楷体_GB2312"/>
          <w:b w:val="0"/>
          <w:bCs w:val="0"/>
          <w:sz w:val="32"/>
          <w:szCs w:val="32"/>
          <w:lang w:val="en-US" w:eastAsia="zh-CN"/>
        </w:rPr>
        <w:t>5</w:t>
      </w:r>
      <w:r>
        <w:rPr>
          <w:rFonts w:hint="eastAsia" w:ascii="楷体_GB2312" w:hAnsi="楷体_GB2312" w:eastAsia="楷体_GB2312" w:cs="楷体_GB2312"/>
          <w:b w:val="0"/>
          <w:bCs w:val="0"/>
          <w:sz w:val="32"/>
          <w:szCs w:val="32"/>
          <w:lang w:val="en-US" w:eastAsia="zh-CN"/>
        </w:rPr>
        <w:t>0</w:t>
      </w:r>
      <w:r>
        <w:rPr>
          <w:rFonts w:hint="default" w:ascii="楷体_GB2312" w:hAnsi="楷体_GB2312" w:eastAsia="楷体_GB2312" w:cs="楷体_GB2312"/>
          <w:b w:val="0"/>
          <w:bCs w:val="0"/>
          <w:sz w:val="32"/>
          <w:szCs w:val="32"/>
          <w:lang w:val="en-US" w:eastAsia="zh-CN"/>
        </w:rPr>
        <w:t>.“技能照亮前程”培训行动背景下技工院校作用发挥研究</w:t>
      </w:r>
    </w:p>
    <w:p w14:paraId="4F2DE644">
      <w:pPr>
        <w:pStyle w:val="7"/>
        <w:keepNext w:val="0"/>
        <w:keepLines w:val="0"/>
        <w:pageBreakBefore w:val="0"/>
        <w:widowControl w:val="0"/>
        <w:suppressLineNumbers w:val="0"/>
        <w:shd w:val="clear"/>
        <w:kinsoku/>
        <w:wordWrap/>
        <w:overflowPunct/>
        <w:topLinePunct w:val="0"/>
        <w:autoSpaceDE/>
        <w:autoSpaceDN/>
        <w:bidi w:val="0"/>
        <w:adjustRightInd/>
        <w:snapToGrid w:val="0"/>
        <w:spacing w:before="0" w:beforeAutospacing="0" w:after="0" w:afterAutospacing="0" w:line="600" w:lineRule="exact"/>
        <w:ind w:left="0" w:right="0" w:firstLine="640" w:firstLineChars="200"/>
        <w:jc w:val="both"/>
        <w:textAlignment w:val="auto"/>
        <w:rPr>
          <w:rFonts w:hint="default" w:ascii="方正仿宋_GB2312" w:hAnsi="方正仿宋_GB2312" w:eastAsia="方正仿宋_GB2312" w:cs="方正仿宋_GB2312"/>
          <w:b w:val="0"/>
          <w:bCs w:val="0"/>
          <w:kern w:val="2"/>
          <w:sz w:val="32"/>
          <w:szCs w:val="32"/>
          <w:lang w:val="en-US" w:eastAsia="zh-CN" w:bidi="ar-SA"/>
        </w:rPr>
      </w:pPr>
      <w:r>
        <w:rPr>
          <w:rFonts w:hint="default" w:ascii="方正仿宋_GB2312" w:hAnsi="方正仿宋_GB2312" w:eastAsia="方正仿宋_GB2312" w:cs="方正仿宋_GB2312"/>
          <w:b w:val="0"/>
          <w:bCs w:val="0"/>
          <w:kern w:val="2"/>
          <w:sz w:val="32"/>
          <w:szCs w:val="32"/>
          <w:lang w:val="en-US" w:eastAsia="zh-CN" w:bidi="ar-SA"/>
        </w:rPr>
        <w:t>主要研究内容：围绕人社部“技能照亮前程”培训行动部署，调研我省技工院校参与补贴性职业技能培训的现状、规模与成效。聚焦离校未就业高校毕业生、农村转移劳动力、登记失业人员等重点群体，研究技工院校开展“岗位需求+技能培训+技能评价+就业服务”项目化培训的实践路径。探索技工院校学制教育与职业培训并重发展的运行机制，提出技工院校在培训供给能力提升、培训模式创新、培训与就业衔接等方面更好发挥作用的对策建议。</w:t>
      </w:r>
    </w:p>
    <w:p w14:paraId="0A4DC48F">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default" w:ascii="楷体_GB2312" w:hAnsi="楷体_GB2312" w:eastAsia="楷体_GB2312" w:cs="楷体_GB2312"/>
          <w:b w:val="0"/>
          <w:bCs w:val="0"/>
          <w:sz w:val="32"/>
          <w:szCs w:val="32"/>
          <w:lang w:val="en-US" w:eastAsia="zh-CN"/>
        </w:rPr>
      </w:pPr>
      <w:r>
        <w:rPr>
          <w:rFonts w:hint="default" w:ascii="楷体_GB2312" w:hAnsi="楷体_GB2312" w:eastAsia="楷体_GB2312" w:cs="楷体_GB2312"/>
          <w:b w:val="0"/>
          <w:bCs w:val="0"/>
          <w:sz w:val="32"/>
          <w:szCs w:val="32"/>
          <w:lang w:val="en-US" w:eastAsia="zh-CN"/>
        </w:rPr>
        <w:t>5</w:t>
      </w:r>
      <w:r>
        <w:rPr>
          <w:rFonts w:hint="eastAsia" w:ascii="楷体_GB2312" w:hAnsi="楷体_GB2312" w:eastAsia="楷体_GB2312" w:cs="楷体_GB2312"/>
          <w:b w:val="0"/>
          <w:bCs w:val="0"/>
          <w:sz w:val="32"/>
          <w:szCs w:val="32"/>
          <w:lang w:val="en-US" w:eastAsia="zh-CN"/>
        </w:rPr>
        <w:t>1</w:t>
      </w:r>
      <w:r>
        <w:rPr>
          <w:rFonts w:hint="default" w:ascii="楷体_GB2312" w:hAnsi="楷体_GB2312" w:eastAsia="楷体_GB2312" w:cs="楷体_GB2312"/>
          <w:b w:val="0"/>
          <w:bCs w:val="0"/>
          <w:sz w:val="32"/>
          <w:szCs w:val="32"/>
          <w:lang w:val="en-US" w:eastAsia="zh-CN"/>
        </w:rPr>
        <w:t>.人工智能赋能技工院校专业教学实践与研究</w:t>
      </w:r>
    </w:p>
    <w:p w14:paraId="1C84D0AD">
      <w:pPr>
        <w:pStyle w:val="7"/>
        <w:keepNext w:val="0"/>
        <w:keepLines w:val="0"/>
        <w:pageBreakBefore w:val="0"/>
        <w:widowControl w:val="0"/>
        <w:suppressLineNumbers w:val="0"/>
        <w:shd w:val="clear"/>
        <w:kinsoku/>
        <w:wordWrap/>
        <w:overflowPunct/>
        <w:topLinePunct w:val="0"/>
        <w:autoSpaceDE/>
        <w:autoSpaceDN/>
        <w:bidi w:val="0"/>
        <w:adjustRightInd/>
        <w:snapToGrid w:val="0"/>
        <w:spacing w:before="0" w:beforeAutospacing="0" w:after="0" w:afterAutospacing="0" w:line="600" w:lineRule="exact"/>
        <w:ind w:left="0" w:right="0" w:firstLine="640" w:firstLineChars="200"/>
        <w:jc w:val="both"/>
        <w:textAlignment w:val="auto"/>
        <w:rPr>
          <w:rFonts w:hint="default" w:ascii="方正仿宋_GB2312" w:hAnsi="方正仿宋_GB2312" w:eastAsia="方正仿宋_GB2312" w:cs="方正仿宋_GB2312"/>
          <w:b w:val="0"/>
          <w:bCs w:val="0"/>
          <w:kern w:val="2"/>
          <w:sz w:val="32"/>
          <w:szCs w:val="32"/>
          <w:lang w:val="en-US" w:eastAsia="zh-CN" w:bidi="ar-SA"/>
        </w:rPr>
      </w:pPr>
      <w:r>
        <w:rPr>
          <w:rFonts w:hint="default" w:ascii="方正仿宋_GB2312" w:hAnsi="方正仿宋_GB2312" w:eastAsia="方正仿宋_GB2312" w:cs="方正仿宋_GB2312"/>
          <w:b w:val="0"/>
          <w:bCs w:val="0"/>
          <w:kern w:val="2"/>
          <w:sz w:val="32"/>
          <w:szCs w:val="32"/>
          <w:lang w:val="en-US" w:eastAsia="zh-CN" w:bidi="ar-SA"/>
        </w:rPr>
        <w:t>主要研究内容：围绕人社部关于将《人工智能通识》纳入各专业人才培养方案的部署要求，探索人工智能在技工院校课堂教学中的典型应用场景。研究AI辅助教学设计、智能实训指导、个性化学习反馈等在工学一体化课堂中的应用路径，形成一批可复制、可推广的智能化教学典型案例，为技工院校数字化课堂改革提供实践参考。</w:t>
      </w:r>
    </w:p>
    <w:p w14:paraId="40D1ACE8">
      <w:pPr>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八、人社党建工作（限全省人社系统申报）</w:t>
      </w:r>
    </w:p>
    <w:p w14:paraId="3869021D">
      <w:pPr>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方正仿宋_GB2312" w:hAnsi="方正仿宋_GB2312" w:eastAsia="方正仿宋_GB2312" w:cs="方正仿宋_GB2312"/>
          <w:b w:val="0"/>
          <w:bCs w:val="0"/>
          <w:kern w:val="2"/>
          <w:sz w:val="32"/>
          <w:szCs w:val="32"/>
          <w:lang w:val="en-US" w:eastAsia="zh-CN" w:bidi="ar-SA"/>
        </w:rPr>
      </w:pPr>
      <w:r>
        <w:rPr>
          <w:rFonts w:hint="eastAsia" w:ascii="方正仿宋_GB2312" w:hAnsi="方正仿宋_GB2312" w:eastAsia="方正仿宋_GB2312" w:cs="方正仿宋_GB2312"/>
          <w:b w:val="0"/>
          <w:bCs w:val="0"/>
          <w:kern w:val="2"/>
          <w:sz w:val="32"/>
          <w:szCs w:val="32"/>
          <w:lang w:val="en-US" w:eastAsia="zh-CN" w:bidi="ar-SA"/>
        </w:rPr>
        <w:t>研究目标：通过开展课题研究，将党建理论与人社业务深度融合，破解就业创业、社会保障、人才人事等领域的堵点难点问题，推动惠民政策精准落地，提升公共服务效能，切实以高质量党建引领人社事业高质量发展。</w:t>
      </w:r>
    </w:p>
    <w:p w14:paraId="0B5D9895">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val="en-US" w:eastAsia="zh-CN"/>
        </w:rPr>
        <w:t>52</w:t>
      </w:r>
      <w:r>
        <w:rPr>
          <w:rFonts w:hint="default" w:ascii="楷体_GB2312" w:hAnsi="楷体_GB2312" w:eastAsia="楷体_GB2312" w:cs="楷体_GB2312"/>
          <w:b w:val="0"/>
          <w:bCs w:val="0"/>
          <w:sz w:val="32"/>
          <w:szCs w:val="32"/>
        </w:rPr>
        <w:t>.破解党建与业务工作</w:t>
      </w:r>
      <w:r>
        <w:rPr>
          <w:rFonts w:hint="eastAsia" w:ascii="楷体_GB2312" w:hAnsi="楷体_GB2312" w:eastAsia="楷体_GB2312" w:cs="楷体_GB2312"/>
          <w:b w:val="0"/>
          <w:bCs w:val="0"/>
          <w:sz w:val="32"/>
          <w:szCs w:val="32"/>
          <w:lang w:eastAsia="zh-CN"/>
        </w:rPr>
        <w:t>“</w:t>
      </w:r>
      <w:r>
        <w:rPr>
          <w:rFonts w:hint="default" w:ascii="楷体_GB2312" w:hAnsi="楷体_GB2312" w:eastAsia="楷体_GB2312" w:cs="楷体_GB2312"/>
          <w:b w:val="0"/>
          <w:bCs w:val="0"/>
          <w:sz w:val="32"/>
          <w:szCs w:val="32"/>
        </w:rPr>
        <w:t>两张皮</w:t>
      </w:r>
      <w:r>
        <w:rPr>
          <w:rFonts w:hint="eastAsia" w:ascii="楷体_GB2312" w:hAnsi="楷体_GB2312" w:eastAsia="楷体_GB2312" w:cs="楷体_GB2312"/>
          <w:b w:val="0"/>
          <w:bCs w:val="0"/>
          <w:sz w:val="32"/>
          <w:szCs w:val="32"/>
          <w:lang w:eastAsia="zh-CN"/>
        </w:rPr>
        <w:t>”</w:t>
      </w:r>
      <w:r>
        <w:rPr>
          <w:rFonts w:hint="default" w:ascii="楷体_GB2312" w:hAnsi="楷体_GB2312" w:eastAsia="楷体_GB2312" w:cs="楷体_GB2312"/>
          <w:b w:val="0"/>
          <w:bCs w:val="0"/>
          <w:sz w:val="32"/>
          <w:szCs w:val="32"/>
        </w:rPr>
        <w:t>推进深度融合长效机制研究</w:t>
      </w:r>
    </w:p>
    <w:p w14:paraId="6E9C8ECA">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default" w:ascii="方正仿宋_GB2312" w:hAnsi="方正仿宋_GB2312" w:eastAsia="方正仿宋_GB2312" w:cs="方正仿宋_GB2312"/>
          <w:b w:val="0"/>
          <w:bCs w:val="0"/>
          <w:sz w:val="32"/>
          <w:szCs w:val="32"/>
        </w:rPr>
      </w:pPr>
      <w:r>
        <w:rPr>
          <w:rFonts w:hint="default" w:ascii="方正仿宋_GB2312" w:hAnsi="方正仿宋_GB2312" w:eastAsia="方正仿宋_GB2312" w:cs="方正仿宋_GB2312"/>
          <w:b w:val="0"/>
          <w:bCs w:val="0"/>
          <w:sz w:val="32"/>
          <w:szCs w:val="32"/>
        </w:rPr>
        <w:t>主要研究内容：</w:t>
      </w:r>
      <w:r>
        <w:rPr>
          <w:rFonts w:hint="eastAsia" w:ascii="方正仿宋_GB2312" w:hAnsi="方正仿宋_GB2312" w:eastAsia="方正仿宋_GB2312" w:cs="方正仿宋_GB2312"/>
          <w:b w:val="0"/>
          <w:bCs w:val="0"/>
          <w:sz w:val="32"/>
          <w:szCs w:val="32"/>
          <w:lang w:val="en-US" w:eastAsia="zh-CN"/>
        </w:rPr>
        <w:t>深入</w:t>
      </w:r>
      <w:r>
        <w:rPr>
          <w:rFonts w:hint="default" w:ascii="方正仿宋_GB2312" w:hAnsi="方正仿宋_GB2312" w:eastAsia="方正仿宋_GB2312" w:cs="方正仿宋_GB2312"/>
          <w:b w:val="0"/>
          <w:bCs w:val="0"/>
          <w:sz w:val="32"/>
          <w:szCs w:val="32"/>
        </w:rPr>
        <w:t>分析</w:t>
      </w:r>
      <w:r>
        <w:rPr>
          <w:rFonts w:hint="eastAsia" w:ascii="方正仿宋_GB2312" w:hAnsi="方正仿宋_GB2312" w:eastAsia="方正仿宋_GB2312" w:cs="方正仿宋_GB2312"/>
          <w:b w:val="0"/>
          <w:bCs w:val="0"/>
          <w:sz w:val="32"/>
          <w:szCs w:val="32"/>
          <w:lang w:eastAsia="zh-CN"/>
        </w:rPr>
        <w:t>“</w:t>
      </w:r>
      <w:r>
        <w:rPr>
          <w:rFonts w:hint="default" w:ascii="方正仿宋_GB2312" w:hAnsi="方正仿宋_GB2312" w:eastAsia="方正仿宋_GB2312" w:cs="方正仿宋_GB2312"/>
          <w:b w:val="0"/>
          <w:bCs w:val="0"/>
          <w:sz w:val="32"/>
          <w:szCs w:val="32"/>
        </w:rPr>
        <w:t>两张皮</w:t>
      </w:r>
      <w:r>
        <w:rPr>
          <w:rFonts w:hint="eastAsia" w:ascii="方正仿宋_GB2312" w:hAnsi="方正仿宋_GB2312" w:eastAsia="方正仿宋_GB2312" w:cs="方正仿宋_GB2312"/>
          <w:b w:val="0"/>
          <w:bCs w:val="0"/>
          <w:sz w:val="32"/>
          <w:szCs w:val="32"/>
          <w:lang w:eastAsia="zh-CN"/>
        </w:rPr>
        <w:t>”</w:t>
      </w:r>
      <w:r>
        <w:rPr>
          <w:rFonts w:hint="default" w:ascii="方正仿宋_GB2312" w:hAnsi="方正仿宋_GB2312" w:eastAsia="方正仿宋_GB2312" w:cs="方正仿宋_GB2312"/>
          <w:b w:val="0"/>
          <w:bCs w:val="0"/>
          <w:sz w:val="32"/>
          <w:szCs w:val="32"/>
        </w:rPr>
        <w:t>的表现形式、产生原因，探索完善破解党建与业务工作</w:t>
      </w:r>
      <w:r>
        <w:rPr>
          <w:rFonts w:hint="eastAsia" w:ascii="方正仿宋_GB2312" w:hAnsi="方正仿宋_GB2312" w:eastAsia="方正仿宋_GB2312" w:cs="方正仿宋_GB2312"/>
          <w:b w:val="0"/>
          <w:bCs w:val="0"/>
          <w:sz w:val="32"/>
          <w:szCs w:val="32"/>
          <w:lang w:eastAsia="zh-CN"/>
        </w:rPr>
        <w:t>“</w:t>
      </w:r>
      <w:r>
        <w:rPr>
          <w:rFonts w:hint="default" w:ascii="方正仿宋_GB2312" w:hAnsi="方正仿宋_GB2312" w:eastAsia="方正仿宋_GB2312" w:cs="方正仿宋_GB2312"/>
          <w:b w:val="0"/>
          <w:bCs w:val="0"/>
          <w:sz w:val="32"/>
          <w:szCs w:val="32"/>
        </w:rPr>
        <w:t>两张皮</w:t>
      </w:r>
      <w:r>
        <w:rPr>
          <w:rFonts w:hint="eastAsia" w:ascii="方正仿宋_GB2312" w:hAnsi="方正仿宋_GB2312" w:eastAsia="方正仿宋_GB2312" w:cs="方正仿宋_GB2312"/>
          <w:b w:val="0"/>
          <w:bCs w:val="0"/>
          <w:sz w:val="32"/>
          <w:szCs w:val="32"/>
          <w:lang w:eastAsia="zh-CN"/>
        </w:rPr>
        <w:t>”</w:t>
      </w:r>
      <w:r>
        <w:rPr>
          <w:rFonts w:hint="default" w:ascii="方正仿宋_GB2312" w:hAnsi="方正仿宋_GB2312" w:eastAsia="方正仿宋_GB2312" w:cs="方正仿宋_GB2312"/>
          <w:b w:val="0"/>
          <w:bCs w:val="0"/>
          <w:sz w:val="32"/>
          <w:szCs w:val="32"/>
        </w:rPr>
        <w:t>的教育学习、工作联动、引领激励、考核评价、干部选拔任用等制度</w:t>
      </w:r>
      <w:r>
        <w:rPr>
          <w:rFonts w:hint="eastAsia" w:ascii="方正仿宋_GB2312" w:hAnsi="方正仿宋_GB2312" w:eastAsia="方正仿宋_GB2312" w:cs="方正仿宋_GB2312"/>
          <w:b w:val="0"/>
          <w:bCs w:val="0"/>
          <w:sz w:val="32"/>
          <w:szCs w:val="32"/>
          <w:lang w:val="en-US" w:eastAsia="zh-CN"/>
        </w:rPr>
        <w:t>建设</w:t>
      </w:r>
      <w:r>
        <w:rPr>
          <w:rFonts w:hint="default" w:ascii="方正仿宋_GB2312" w:hAnsi="方正仿宋_GB2312" w:eastAsia="方正仿宋_GB2312" w:cs="方正仿宋_GB2312"/>
          <w:b w:val="0"/>
          <w:bCs w:val="0"/>
          <w:sz w:val="32"/>
          <w:szCs w:val="32"/>
        </w:rPr>
        <w:t>，构建党建与业务工作深度融合的长效机制。</w:t>
      </w:r>
    </w:p>
    <w:p w14:paraId="6A9B2DF6">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default"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val="en-US" w:eastAsia="zh-CN"/>
        </w:rPr>
        <w:t>53</w:t>
      </w:r>
      <w:r>
        <w:rPr>
          <w:rFonts w:hint="default" w:ascii="楷体_GB2312" w:hAnsi="楷体_GB2312" w:eastAsia="楷体_GB2312" w:cs="楷体_GB2312"/>
          <w:b w:val="0"/>
          <w:bCs w:val="0"/>
          <w:sz w:val="32"/>
          <w:szCs w:val="32"/>
        </w:rPr>
        <w:t>.社会保障部门政工与党建工作融合发展路径研究</w:t>
      </w:r>
    </w:p>
    <w:p w14:paraId="0FE4F87B">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default" w:ascii="方正仿宋_GB2312" w:hAnsi="方正仿宋_GB2312" w:eastAsia="方正仿宋_GB2312" w:cs="方正仿宋_GB2312"/>
          <w:b w:val="0"/>
          <w:bCs w:val="0"/>
          <w:sz w:val="32"/>
          <w:szCs w:val="32"/>
        </w:rPr>
      </w:pPr>
      <w:r>
        <w:rPr>
          <w:rFonts w:hint="default" w:ascii="方正仿宋_GB2312" w:hAnsi="方正仿宋_GB2312" w:eastAsia="方正仿宋_GB2312" w:cs="方正仿宋_GB2312"/>
          <w:b w:val="0"/>
          <w:bCs w:val="0"/>
          <w:sz w:val="32"/>
          <w:szCs w:val="32"/>
        </w:rPr>
        <w:t>主要研究内容：</w:t>
      </w:r>
      <w:r>
        <w:rPr>
          <w:rFonts w:hint="eastAsia" w:ascii="方正仿宋_GB2312" w:hAnsi="方正仿宋_GB2312" w:eastAsia="方正仿宋_GB2312" w:cs="方正仿宋_GB2312"/>
          <w:b w:val="0"/>
          <w:bCs w:val="0"/>
          <w:sz w:val="32"/>
          <w:szCs w:val="32"/>
          <w:lang w:val="en-US" w:eastAsia="zh-CN"/>
        </w:rPr>
        <w:t>深入分析</w:t>
      </w:r>
      <w:r>
        <w:rPr>
          <w:rFonts w:hint="default" w:ascii="方正仿宋_GB2312" w:hAnsi="方正仿宋_GB2312" w:eastAsia="方正仿宋_GB2312" w:cs="方正仿宋_GB2312"/>
          <w:b w:val="0"/>
          <w:bCs w:val="0"/>
          <w:sz w:val="32"/>
          <w:szCs w:val="32"/>
        </w:rPr>
        <w:t>政工与党建工作融合发展对于提升社会保障服务水平、增强部门凝聚力和战斗力的重要意义。研究探索融合发展的具体路径和实践模式。</w:t>
      </w:r>
    </w:p>
    <w:p w14:paraId="2C6450B2">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default"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val="en-US" w:eastAsia="zh-CN"/>
        </w:rPr>
        <w:t>54</w:t>
      </w:r>
      <w:r>
        <w:rPr>
          <w:rFonts w:hint="default" w:ascii="楷体_GB2312" w:hAnsi="楷体_GB2312" w:eastAsia="楷体_GB2312" w:cs="楷体_GB2312"/>
          <w:b w:val="0"/>
          <w:bCs w:val="0"/>
          <w:sz w:val="32"/>
          <w:szCs w:val="32"/>
        </w:rPr>
        <w:t>.人社系统树立和践行正确政绩观学习教育常态化机制研究</w:t>
      </w:r>
    </w:p>
    <w:p w14:paraId="0AA28737">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default" w:ascii="方正仿宋_GB2312" w:hAnsi="方正仿宋_GB2312" w:eastAsia="方正仿宋_GB2312" w:cs="方正仿宋_GB2312"/>
          <w:b w:val="0"/>
          <w:bCs w:val="0"/>
          <w:sz w:val="32"/>
          <w:szCs w:val="32"/>
        </w:rPr>
      </w:pPr>
      <w:r>
        <w:rPr>
          <w:rFonts w:hint="default" w:ascii="方正仿宋_GB2312" w:hAnsi="方正仿宋_GB2312" w:eastAsia="方正仿宋_GB2312" w:cs="方正仿宋_GB2312"/>
          <w:b w:val="0"/>
          <w:bCs w:val="0"/>
          <w:sz w:val="32"/>
          <w:szCs w:val="32"/>
        </w:rPr>
        <w:t>主要研究内容：研究人社系统各级党组织开展树立和践行正确政绩观学习教育的实践路径。以立党为公、为民造福、科学决策、真抓实干为总要求，探索一体推进学查改的长效机制，教育引导党员干部坚持实事求是、求真务实。</w:t>
      </w:r>
    </w:p>
    <w:p w14:paraId="0E26A1EF">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default"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val="en-US" w:eastAsia="zh-CN"/>
        </w:rPr>
        <w:t>55</w:t>
      </w:r>
      <w:r>
        <w:rPr>
          <w:rFonts w:hint="default" w:ascii="楷体_GB2312" w:hAnsi="楷体_GB2312" w:eastAsia="楷体_GB2312" w:cs="楷体_GB2312"/>
          <w:b w:val="0"/>
          <w:bCs w:val="0"/>
          <w:sz w:val="32"/>
          <w:szCs w:val="32"/>
        </w:rPr>
        <w:t>.人社系统基层党组织</w:t>
      </w:r>
      <w:r>
        <w:rPr>
          <w:rFonts w:hint="eastAsia" w:ascii="楷体_GB2312" w:hAnsi="楷体_GB2312" w:eastAsia="楷体_GB2312" w:cs="楷体_GB2312"/>
          <w:b w:val="0"/>
          <w:bCs w:val="0"/>
          <w:sz w:val="32"/>
          <w:szCs w:val="32"/>
          <w:lang w:eastAsia="zh-CN"/>
        </w:rPr>
        <w:t>“</w:t>
      </w:r>
      <w:r>
        <w:rPr>
          <w:rFonts w:hint="default" w:ascii="楷体_GB2312" w:hAnsi="楷体_GB2312" w:eastAsia="楷体_GB2312" w:cs="楷体_GB2312"/>
          <w:b w:val="0"/>
          <w:bCs w:val="0"/>
          <w:sz w:val="32"/>
          <w:szCs w:val="32"/>
        </w:rPr>
        <w:t>党建+</w:t>
      </w:r>
      <w:r>
        <w:rPr>
          <w:rFonts w:hint="eastAsia" w:ascii="楷体_GB2312" w:hAnsi="楷体_GB2312" w:eastAsia="楷体_GB2312" w:cs="楷体_GB2312"/>
          <w:b w:val="0"/>
          <w:bCs w:val="0"/>
          <w:sz w:val="32"/>
          <w:szCs w:val="32"/>
          <w:lang w:eastAsia="zh-CN"/>
        </w:rPr>
        <w:t>”</w:t>
      </w:r>
      <w:r>
        <w:rPr>
          <w:rFonts w:hint="default" w:ascii="楷体_GB2312" w:hAnsi="楷体_GB2312" w:eastAsia="楷体_GB2312" w:cs="楷体_GB2312"/>
          <w:b w:val="0"/>
          <w:bCs w:val="0"/>
          <w:sz w:val="32"/>
          <w:szCs w:val="32"/>
        </w:rPr>
        <w:t>模式创新与实践研究</w:t>
      </w:r>
    </w:p>
    <w:p w14:paraId="5DE05AA3">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default" w:ascii="方正仿宋_GB2312" w:hAnsi="方正仿宋_GB2312" w:eastAsia="方正仿宋_GB2312" w:cs="方正仿宋_GB2312"/>
          <w:b w:val="0"/>
          <w:bCs w:val="0"/>
          <w:sz w:val="32"/>
          <w:szCs w:val="32"/>
        </w:rPr>
      </w:pPr>
      <w:r>
        <w:rPr>
          <w:rFonts w:hint="default" w:ascii="方正仿宋_GB2312" w:hAnsi="方正仿宋_GB2312" w:eastAsia="方正仿宋_GB2312" w:cs="方正仿宋_GB2312"/>
          <w:b w:val="0"/>
          <w:bCs w:val="0"/>
          <w:sz w:val="32"/>
          <w:szCs w:val="32"/>
        </w:rPr>
        <w:t>主要研究内容：总结推广</w:t>
      </w:r>
      <w:r>
        <w:rPr>
          <w:rFonts w:hint="eastAsia" w:ascii="方正仿宋_GB2312" w:hAnsi="方正仿宋_GB2312" w:eastAsia="方正仿宋_GB2312" w:cs="方正仿宋_GB2312"/>
          <w:b w:val="0"/>
          <w:bCs w:val="0"/>
          <w:sz w:val="32"/>
          <w:szCs w:val="32"/>
          <w:lang w:eastAsia="zh-CN"/>
        </w:rPr>
        <w:t>“</w:t>
      </w:r>
      <w:r>
        <w:rPr>
          <w:rFonts w:hint="default" w:ascii="方正仿宋_GB2312" w:hAnsi="方正仿宋_GB2312" w:eastAsia="方正仿宋_GB2312" w:cs="方正仿宋_GB2312"/>
          <w:b w:val="0"/>
          <w:bCs w:val="0"/>
          <w:sz w:val="32"/>
          <w:szCs w:val="32"/>
        </w:rPr>
        <w:t>党建+就业</w:t>
      </w:r>
      <w:r>
        <w:rPr>
          <w:rFonts w:hint="eastAsia" w:ascii="方正仿宋_GB2312" w:hAnsi="方正仿宋_GB2312" w:eastAsia="方正仿宋_GB2312" w:cs="方正仿宋_GB2312"/>
          <w:b w:val="0"/>
          <w:bCs w:val="0"/>
          <w:sz w:val="32"/>
          <w:szCs w:val="32"/>
          <w:lang w:eastAsia="zh-CN"/>
        </w:rPr>
        <w:t>”</w:t>
      </w:r>
      <w:r>
        <w:rPr>
          <w:rFonts w:hint="default" w:ascii="方正仿宋_GB2312" w:hAnsi="方正仿宋_GB2312" w:eastAsia="方正仿宋_GB2312" w:cs="方正仿宋_GB2312"/>
          <w:b w:val="0"/>
          <w:bCs w:val="0"/>
          <w:sz w:val="32"/>
          <w:szCs w:val="32"/>
        </w:rPr>
        <w:t>、</w:t>
      </w:r>
      <w:r>
        <w:rPr>
          <w:rFonts w:hint="eastAsia" w:ascii="方正仿宋_GB2312" w:hAnsi="方正仿宋_GB2312" w:eastAsia="方正仿宋_GB2312" w:cs="方正仿宋_GB2312"/>
          <w:b w:val="0"/>
          <w:bCs w:val="0"/>
          <w:sz w:val="32"/>
          <w:szCs w:val="32"/>
          <w:lang w:eastAsia="zh-CN"/>
        </w:rPr>
        <w:t>“</w:t>
      </w:r>
      <w:r>
        <w:rPr>
          <w:rFonts w:hint="default" w:ascii="方正仿宋_GB2312" w:hAnsi="方正仿宋_GB2312" w:eastAsia="方正仿宋_GB2312" w:cs="方正仿宋_GB2312"/>
          <w:b w:val="0"/>
          <w:bCs w:val="0"/>
          <w:sz w:val="32"/>
          <w:szCs w:val="32"/>
        </w:rPr>
        <w:t>党建+社保</w:t>
      </w:r>
      <w:r>
        <w:rPr>
          <w:rFonts w:hint="eastAsia" w:ascii="方正仿宋_GB2312" w:hAnsi="方正仿宋_GB2312" w:eastAsia="方正仿宋_GB2312" w:cs="方正仿宋_GB2312"/>
          <w:b w:val="0"/>
          <w:bCs w:val="0"/>
          <w:sz w:val="32"/>
          <w:szCs w:val="32"/>
          <w:lang w:eastAsia="zh-CN"/>
        </w:rPr>
        <w:t>”</w:t>
      </w:r>
      <w:r>
        <w:rPr>
          <w:rFonts w:hint="default" w:ascii="方正仿宋_GB2312" w:hAnsi="方正仿宋_GB2312" w:eastAsia="方正仿宋_GB2312" w:cs="方正仿宋_GB2312"/>
          <w:b w:val="0"/>
          <w:bCs w:val="0"/>
          <w:sz w:val="32"/>
          <w:szCs w:val="32"/>
        </w:rPr>
        <w:t>、</w:t>
      </w:r>
      <w:r>
        <w:rPr>
          <w:rFonts w:hint="eastAsia" w:ascii="方正仿宋_GB2312" w:hAnsi="方正仿宋_GB2312" w:eastAsia="方正仿宋_GB2312" w:cs="方正仿宋_GB2312"/>
          <w:b w:val="0"/>
          <w:bCs w:val="0"/>
          <w:sz w:val="32"/>
          <w:szCs w:val="32"/>
          <w:lang w:eastAsia="zh-CN"/>
        </w:rPr>
        <w:t>“</w:t>
      </w:r>
      <w:r>
        <w:rPr>
          <w:rFonts w:hint="default" w:ascii="方正仿宋_GB2312" w:hAnsi="方正仿宋_GB2312" w:eastAsia="方正仿宋_GB2312" w:cs="方正仿宋_GB2312"/>
          <w:b w:val="0"/>
          <w:bCs w:val="0"/>
          <w:sz w:val="32"/>
          <w:szCs w:val="32"/>
        </w:rPr>
        <w:t>党建+人才</w:t>
      </w:r>
      <w:r>
        <w:rPr>
          <w:rFonts w:hint="eastAsia" w:ascii="方正仿宋_GB2312" w:hAnsi="方正仿宋_GB2312" w:eastAsia="方正仿宋_GB2312" w:cs="方正仿宋_GB2312"/>
          <w:b w:val="0"/>
          <w:bCs w:val="0"/>
          <w:sz w:val="32"/>
          <w:szCs w:val="32"/>
          <w:lang w:eastAsia="zh-CN"/>
        </w:rPr>
        <w:t>”</w:t>
      </w:r>
      <w:r>
        <w:rPr>
          <w:rFonts w:hint="default" w:ascii="方正仿宋_GB2312" w:hAnsi="方正仿宋_GB2312" w:eastAsia="方正仿宋_GB2312" w:cs="方正仿宋_GB2312"/>
          <w:b w:val="0"/>
          <w:bCs w:val="0"/>
          <w:sz w:val="32"/>
          <w:szCs w:val="32"/>
        </w:rPr>
        <w:t>等创新模式实践经验。研究党建引领人社业务提质增效的具体路径，探索</w:t>
      </w:r>
      <w:r>
        <w:rPr>
          <w:rFonts w:hint="eastAsia" w:ascii="方正仿宋_GB2312" w:hAnsi="方正仿宋_GB2312" w:eastAsia="方正仿宋_GB2312" w:cs="方正仿宋_GB2312"/>
          <w:b w:val="0"/>
          <w:bCs w:val="0"/>
          <w:sz w:val="32"/>
          <w:szCs w:val="32"/>
          <w:lang w:eastAsia="zh-CN"/>
        </w:rPr>
        <w:t>“</w:t>
      </w:r>
      <w:r>
        <w:rPr>
          <w:rFonts w:hint="default" w:ascii="方正仿宋_GB2312" w:hAnsi="方正仿宋_GB2312" w:eastAsia="方正仿宋_GB2312" w:cs="方正仿宋_GB2312"/>
          <w:b w:val="0"/>
          <w:bCs w:val="0"/>
          <w:sz w:val="32"/>
          <w:szCs w:val="32"/>
        </w:rPr>
        <w:t>党建+零工市场</w:t>
      </w:r>
      <w:r>
        <w:rPr>
          <w:rFonts w:hint="eastAsia" w:ascii="方正仿宋_GB2312" w:hAnsi="方正仿宋_GB2312" w:eastAsia="方正仿宋_GB2312" w:cs="方正仿宋_GB2312"/>
          <w:b w:val="0"/>
          <w:bCs w:val="0"/>
          <w:sz w:val="32"/>
          <w:szCs w:val="32"/>
          <w:lang w:eastAsia="zh-CN"/>
        </w:rPr>
        <w:t>”</w:t>
      </w:r>
      <w:r>
        <w:rPr>
          <w:rFonts w:hint="default" w:ascii="方正仿宋_GB2312" w:hAnsi="方正仿宋_GB2312" w:eastAsia="方正仿宋_GB2312" w:cs="方正仿宋_GB2312"/>
          <w:b w:val="0"/>
          <w:bCs w:val="0"/>
          <w:sz w:val="32"/>
          <w:szCs w:val="32"/>
        </w:rPr>
        <w:t>、</w:t>
      </w:r>
      <w:r>
        <w:rPr>
          <w:rFonts w:hint="eastAsia" w:ascii="方正仿宋_GB2312" w:hAnsi="方正仿宋_GB2312" w:eastAsia="方正仿宋_GB2312" w:cs="方正仿宋_GB2312"/>
          <w:b w:val="0"/>
          <w:bCs w:val="0"/>
          <w:sz w:val="32"/>
          <w:szCs w:val="32"/>
          <w:lang w:eastAsia="zh-CN"/>
        </w:rPr>
        <w:t>“</w:t>
      </w:r>
      <w:r>
        <w:rPr>
          <w:rFonts w:hint="default" w:ascii="方正仿宋_GB2312" w:hAnsi="方正仿宋_GB2312" w:eastAsia="方正仿宋_GB2312" w:cs="方正仿宋_GB2312"/>
          <w:b w:val="0"/>
          <w:bCs w:val="0"/>
          <w:sz w:val="32"/>
          <w:szCs w:val="32"/>
        </w:rPr>
        <w:t>党建+就业驿站</w:t>
      </w:r>
      <w:r>
        <w:rPr>
          <w:rFonts w:hint="eastAsia" w:ascii="方正仿宋_GB2312" w:hAnsi="方正仿宋_GB2312" w:eastAsia="方正仿宋_GB2312" w:cs="方正仿宋_GB2312"/>
          <w:b w:val="0"/>
          <w:bCs w:val="0"/>
          <w:sz w:val="32"/>
          <w:szCs w:val="32"/>
          <w:lang w:eastAsia="zh-CN"/>
        </w:rPr>
        <w:t>”</w:t>
      </w:r>
      <w:r>
        <w:rPr>
          <w:rFonts w:hint="default" w:ascii="方正仿宋_GB2312" w:hAnsi="方正仿宋_GB2312" w:eastAsia="方正仿宋_GB2312" w:cs="方正仿宋_GB2312"/>
          <w:b w:val="0"/>
          <w:bCs w:val="0"/>
          <w:sz w:val="32"/>
          <w:szCs w:val="32"/>
        </w:rPr>
        <w:t>等基层服务网点党建</w:t>
      </w:r>
      <w:r>
        <w:rPr>
          <w:rFonts w:hint="eastAsia" w:ascii="方正仿宋_GB2312" w:hAnsi="方正仿宋_GB2312" w:eastAsia="方正仿宋_GB2312" w:cs="方正仿宋_GB2312"/>
          <w:b w:val="0"/>
          <w:bCs w:val="0"/>
          <w:sz w:val="32"/>
          <w:szCs w:val="32"/>
          <w:lang w:val="en-US" w:eastAsia="zh-CN"/>
        </w:rPr>
        <w:t>工作</w:t>
      </w:r>
      <w:r>
        <w:rPr>
          <w:rFonts w:hint="default" w:ascii="方正仿宋_GB2312" w:hAnsi="方正仿宋_GB2312" w:eastAsia="方正仿宋_GB2312" w:cs="方正仿宋_GB2312"/>
          <w:b w:val="0"/>
          <w:bCs w:val="0"/>
          <w:sz w:val="32"/>
          <w:szCs w:val="32"/>
        </w:rPr>
        <w:t>新模式。</w:t>
      </w:r>
    </w:p>
    <w:p w14:paraId="546DAB1D">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default"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val="en-US" w:eastAsia="zh-CN"/>
        </w:rPr>
        <w:t>56</w:t>
      </w:r>
      <w:r>
        <w:rPr>
          <w:rFonts w:hint="default" w:ascii="楷体_GB2312" w:hAnsi="楷体_GB2312" w:eastAsia="楷体_GB2312" w:cs="楷体_GB2312"/>
          <w:b w:val="0"/>
          <w:bCs w:val="0"/>
          <w:sz w:val="32"/>
          <w:szCs w:val="32"/>
        </w:rPr>
        <w:t>.人社领域思想政治工作与人才队伍建设融合路径研究</w:t>
      </w:r>
    </w:p>
    <w:p w14:paraId="0C878EFB">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default" w:ascii="方正仿宋_GB2312" w:hAnsi="方正仿宋_GB2312" w:eastAsia="方正仿宋_GB2312" w:cs="方正仿宋_GB2312"/>
          <w:sz w:val="32"/>
          <w:szCs w:val="32"/>
        </w:rPr>
      </w:pPr>
      <w:r>
        <w:rPr>
          <w:rFonts w:hint="default" w:ascii="方正仿宋_GB2312" w:hAnsi="方正仿宋_GB2312" w:eastAsia="方正仿宋_GB2312" w:cs="方正仿宋_GB2312"/>
          <w:sz w:val="32"/>
          <w:szCs w:val="32"/>
        </w:rPr>
        <w:t>主要研究内容：研究职工思想引领与人才队伍建设融合的现实短板。探索人事</w:t>
      </w:r>
      <w:r>
        <w:rPr>
          <w:rFonts w:hint="eastAsia" w:ascii="方正仿宋_GB2312" w:hAnsi="方正仿宋_GB2312" w:eastAsia="方正仿宋_GB2312" w:cs="方正仿宋_GB2312"/>
          <w:sz w:val="32"/>
          <w:szCs w:val="32"/>
          <w:lang w:val="en-US" w:eastAsia="zh-CN"/>
        </w:rPr>
        <w:t>工作</w:t>
      </w:r>
      <w:r>
        <w:rPr>
          <w:rFonts w:hint="default" w:ascii="方正仿宋_GB2312" w:hAnsi="方正仿宋_GB2312" w:eastAsia="方正仿宋_GB2312" w:cs="方正仿宋_GB2312"/>
          <w:sz w:val="32"/>
          <w:szCs w:val="32"/>
        </w:rPr>
        <w:t>视角下思政赋能的实践路径，推动思政工作与人才建设、经营发展深度融合。</w:t>
      </w:r>
    </w:p>
    <w:p w14:paraId="4032E87E">
      <w:pPr>
        <w:ind w:firstLine="320" w:firstLineChars="100"/>
        <w:rPr>
          <w:rFonts w:hint="default"/>
          <w:sz w:val="32"/>
          <w:szCs w:val="32"/>
          <w:lang w:val="en-US" w:eastAsia="zh-CN"/>
        </w:rPr>
      </w:pPr>
    </w:p>
    <w:sectPr>
      <w:footerReference r:id="rId3" w:type="default"/>
      <w:pgSz w:w="11906" w:h="16838"/>
      <w:pgMar w:top="1701" w:right="1587" w:bottom="1701" w:left="1587" w:header="851" w:footer="1247" w:gutter="0"/>
      <w:pgNumType w:fmt="decimal"/>
      <w:cols w:space="0" w:num="1"/>
      <w:rtlGutter w:val="0"/>
      <w:docGrid w:type="lines" w:linePitch="3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19440">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53CF58">
                          <w:pPr>
                            <w:pStyle w:val="5"/>
                            <w:rPr>
                              <w:rFonts w:hint="eastAsia" w:eastAsia="宋体"/>
                              <w:sz w:val="22"/>
                              <w:szCs w:val="22"/>
                              <w:lang w:val="en-US" w:eastAsia="zh-CN"/>
                            </w:rPr>
                          </w:pPr>
                          <w:r>
                            <w:rPr>
                              <w:rFonts w:hint="default" w:ascii="Times New Roman" w:hAnsi="Times New Roman" w:cs="Times New Roman"/>
                              <w:sz w:val="22"/>
                              <w:szCs w:val="22"/>
                              <w:lang w:eastAsia="zh-CN"/>
                            </w:rPr>
                            <w:t>—</w:t>
                          </w:r>
                          <w:r>
                            <w:rPr>
                              <w:rFonts w:hint="default" w:ascii="Times New Roman" w:hAnsi="Times New Roman" w:cs="Times New Roman"/>
                              <w:sz w:val="22"/>
                              <w:szCs w:val="22"/>
                              <w:lang w:val="en-US" w:eastAsia="zh-CN"/>
                            </w:rPr>
                            <w:t xml:space="preserve"> </w:t>
                          </w:r>
                          <w:r>
                            <w:rPr>
                              <w:rFonts w:hint="default" w:ascii="Times New Roman" w:hAnsi="Times New Roman" w:cs="Times New Roman"/>
                              <w:sz w:val="22"/>
                              <w:szCs w:val="22"/>
                            </w:rPr>
                            <w:fldChar w:fldCharType="begin"/>
                          </w:r>
                          <w:r>
                            <w:rPr>
                              <w:rFonts w:hint="default" w:ascii="Times New Roman" w:hAnsi="Times New Roman" w:cs="Times New Roman"/>
                              <w:sz w:val="22"/>
                              <w:szCs w:val="22"/>
                            </w:rPr>
                            <w:instrText xml:space="preserve"> PAGE  \* MERGEFORMAT </w:instrText>
                          </w:r>
                          <w:r>
                            <w:rPr>
                              <w:rFonts w:hint="default" w:ascii="Times New Roman" w:hAnsi="Times New Roman" w:cs="Times New Roman"/>
                              <w:sz w:val="22"/>
                              <w:szCs w:val="22"/>
                            </w:rPr>
                            <w:fldChar w:fldCharType="separate"/>
                          </w:r>
                          <w:r>
                            <w:rPr>
                              <w:rFonts w:hint="default" w:ascii="Times New Roman" w:hAnsi="Times New Roman" w:cs="Times New Roman"/>
                              <w:sz w:val="22"/>
                              <w:szCs w:val="22"/>
                            </w:rPr>
                            <w:t>1</w:t>
                          </w:r>
                          <w:r>
                            <w:rPr>
                              <w:rFonts w:hint="default" w:ascii="Times New Roman" w:hAnsi="Times New Roman" w:cs="Times New Roman"/>
                              <w:sz w:val="22"/>
                              <w:szCs w:val="22"/>
                            </w:rPr>
                            <w:fldChar w:fldCharType="end"/>
                          </w:r>
                          <w:r>
                            <w:rPr>
                              <w:rFonts w:hint="default" w:ascii="Times New Roman" w:hAnsi="Times New Roman" w:cs="Times New Roman"/>
                              <w:sz w:val="22"/>
                              <w:szCs w:val="22"/>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653CF58">
                    <w:pPr>
                      <w:pStyle w:val="5"/>
                      <w:rPr>
                        <w:rFonts w:hint="eastAsia" w:eastAsia="宋体"/>
                        <w:sz w:val="22"/>
                        <w:szCs w:val="22"/>
                        <w:lang w:val="en-US" w:eastAsia="zh-CN"/>
                      </w:rPr>
                    </w:pPr>
                    <w:r>
                      <w:rPr>
                        <w:rFonts w:hint="default" w:ascii="Times New Roman" w:hAnsi="Times New Roman" w:cs="Times New Roman"/>
                        <w:sz w:val="22"/>
                        <w:szCs w:val="22"/>
                        <w:lang w:eastAsia="zh-CN"/>
                      </w:rPr>
                      <w:t>—</w:t>
                    </w:r>
                    <w:r>
                      <w:rPr>
                        <w:rFonts w:hint="default" w:ascii="Times New Roman" w:hAnsi="Times New Roman" w:cs="Times New Roman"/>
                        <w:sz w:val="22"/>
                        <w:szCs w:val="22"/>
                        <w:lang w:val="en-US" w:eastAsia="zh-CN"/>
                      </w:rPr>
                      <w:t xml:space="preserve"> </w:t>
                    </w:r>
                    <w:r>
                      <w:rPr>
                        <w:rFonts w:hint="default" w:ascii="Times New Roman" w:hAnsi="Times New Roman" w:cs="Times New Roman"/>
                        <w:sz w:val="22"/>
                        <w:szCs w:val="22"/>
                      </w:rPr>
                      <w:fldChar w:fldCharType="begin"/>
                    </w:r>
                    <w:r>
                      <w:rPr>
                        <w:rFonts w:hint="default" w:ascii="Times New Roman" w:hAnsi="Times New Roman" w:cs="Times New Roman"/>
                        <w:sz w:val="22"/>
                        <w:szCs w:val="22"/>
                      </w:rPr>
                      <w:instrText xml:space="preserve"> PAGE  \* MERGEFORMAT </w:instrText>
                    </w:r>
                    <w:r>
                      <w:rPr>
                        <w:rFonts w:hint="default" w:ascii="Times New Roman" w:hAnsi="Times New Roman" w:cs="Times New Roman"/>
                        <w:sz w:val="22"/>
                        <w:szCs w:val="22"/>
                      </w:rPr>
                      <w:fldChar w:fldCharType="separate"/>
                    </w:r>
                    <w:r>
                      <w:rPr>
                        <w:rFonts w:hint="default" w:ascii="Times New Roman" w:hAnsi="Times New Roman" w:cs="Times New Roman"/>
                        <w:sz w:val="22"/>
                        <w:szCs w:val="22"/>
                      </w:rPr>
                      <w:t>1</w:t>
                    </w:r>
                    <w:r>
                      <w:rPr>
                        <w:rFonts w:hint="default" w:ascii="Times New Roman" w:hAnsi="Times New Roman" w:cs="Times New Roman"/>
                        <w:sz w:val="22"/>
                        <w:szCs w:val="22"/>
                      </w:rPr>
                      <w:fldChar w:fldCharType="end"/>
                    </w:r>
                    <w:r>
                      <w:rPr>
                        <w:rFonts w:hint="default" w:ascii="Times New Roman" w:hAnsi="Times New Roman" w:cs="Times New Roman"/>
                        <w:sz w:val="22"/>
                        <w:szCs w:val="22"/>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VerticalSpacing w:val="16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djYTEyYWFlY2QwNmFkZTNkNzBhZTAzNGIwZmQyMjYifQ=="/>
  </w:docVars>
  <w:rsids>
    <w:rsidRoot w:val="00172A27"/>
    <w:rsid w:val="002372A0"/>
    <w:rsid w:val="004C6E94"/>
    <w:rsid w:val="00686971"/>
    <w:rsid w:val="00811594"/>
    <w:rsid w:val="030C5461"/>
    <w:rsid w:val="04A70632"/>
    <w:rsid w:val="09E936AA"/>
    <w:rsid w:val="0AA734D9"/>
    <w:rsid w:val="0ACC2AB1"/>
    <w:rsid w:val="12A919D5"/>
    <w:rsid w:val="13157225"/>
    <w:rsid w:val="13235476"/>
    <w:rsid w:val="13622ACA"/>
    <w:rsid w:val="14BB4D5B"/>
    <w:rsid w:val="14E67A56"/>
    <w:rsid w:val="16905AED"/>
    <w:rsid w:val="17B40B54"/>
    <w:rsid w:val="1D2B4BB1"/>
    <w:rsid w:val="1EAE0FF6"/>
    <w:rsid w:val="1EB82769"/>
    <w:rsid w:val="1FEB5C1A"/>
    <w:rsid w:val="1FFC7C67"/>
    <w:rsid w:val="21540E49"/>
    <w:rsid w:val="21BF6579"/>
    <w:rsid w:val="22350FC1"/>
    <w:rsid w:val="27B32BD6"/>
    <w:rsid w:val="295B2A24"/>
    <w:rsid w:val="30A4021F"/>
    <w:rsid w:val="32A96EE7"/>
    <w:rsid w:val="3C22444E"/>
    <w:rsid w:val="3E113D89"/>
    <w:rsid w:val="3E7E1515"/>
    <w:rsid w:val="424C77AE"/>
    <w:rsid w:val="457652EC"/>
    <w:rsid w:val="46A25BEC"/>
    <w:rsid w:val="47290367"/>
    <w:rsid w:val="47652093"/>
    <w:rsid w:val="49886FE3"/>
    <w:rsid w:val="4B432AFA"/>
    <w:rsid w:val="4BA6546F"/>
    <w:rsid w:val="4BA741F6"/>
    <w:rsid w:val="500508FC"/>
    <w:rsid w:val="52821BEF"/>
    <w:rsid w:val="56CC5D1C"/>
    <w:rsid w:val="5D4E27D6"/>
    <w:rsid w:val="5D8B5480"/>
    <w:rsid w:val="5D8D11F8"/>
    <w:rsid w:val="5EE20426"/>
    <w:rsid w:val="65A412CF"/>
    <w:rsid w:val="667906E9"/>
    <w:rsid w:val="67C12384"/>
    <w:rsid w:val="67D43301"/>
    <w:rsid w:val="6A112774"/>
    <w:rsid w:val="6DD3005D"/>
    <w:rsid w:val="6F822B46"/>
    <w:rsid w:val="6FB303E6"/>
    <w:rsid w:val="71A6277C"/>
    <w:rsid w:val="72AF0292"/>
    <w:rsid w:val="760B4F58"/>
    <w:rsid w:val="7A0338D1"/>
    <w:rsid w:val="7B8F3209"/>
    <w:rsid w:val="7E46233A"/>
    <w:rsid w:val="7E4A664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index 5"/>
    <w:basedOn w:val="1"/>
    <w:next w:val="1"/>
    <w:qFormat/>
    <w:uiPriority w:val="0"/>
    <w:pPr>
      <w:ind w:left="1680"/>
    </w:pPr>
  </w:style>
  <w:style w:type="paragraph" w:styleId="4">
    <w:name w:val="Body Text"/>
    <w:basedOn w:val="1"/>
    <w:next w:val="5"/>
    <w:qFormat/>
    <w:uiPriority w:val="0"/>
    <w:rPr>
      <w:rFonts w:ascii="仿宋_GB231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8">
    <w:name w:val="Body Text First Indent"/>
    <w:basedOn w:val="4"/>
    <w:qFormat/>
    <w:uiPriority w:val="0"/>
    <w:pPr>
      <w:spacing w:line="560" w:lineRule="exact"/>
      <w:ind w:firstLine="721" w:firstLineChars="200"/>
    </w:pPr>
    <w:rPr>
      <w:rFonts w:ascii="Calibri"/>
    </w:rPr>
  </w:style>
  <w:style w:type="character" w:styleId="11">
    <w:name w:val="Strong"/>
    <w:basedOn w:val="10"/>
    <w:qFormat/>
    <w:uiPriority w:val="22"/>
    <w:rPr>
      <w:b/>
      <w:bCs/>
    </w:rPr>
  </w:style>
  <w:style w:type="character" w:styleId="12">
    <w:name w:val="page number"/>
    <w:basedOn w:val="10"/>
    <w:qFormat/>
    <w:uiPriority w:val="0"/>
  </w:style>
  <w:style w:type="character" w:styleId="13">
    <w:name w:val="Emphasis"/>
    <w:basedOn w:val="10"/>
    <w:qFormat/>
    <w:uiPriority w:val="0"/>
  </w:style>
  <w:style w:type="character" w:styleId="14">
    <w:name w:val="Hyperlink"/>
    <w:basedOn w:val="10"/>
    <w:qFormat/>
    <w:uiPriority w:val="0"/>
    <w:rPr>
      <w:color w:val="0000FF"/>
      <w:u w:val="single"/>
    </w:rPr>
  </w:style>
  <w:style w:type="character" w:styleId="15">
    <w:name w:val="HTML Cite"/>
    <w:basedOn w:val="10"/>
    <w:qFormat/>
    <w:uiPriority w:val="0"/>
  </w:style>
  <w:style w:type="paragraph" w:customStyle="1" w:styleId="16">
    <w:name w:val="Plain Text1"/>
    <w:basedOn w:val="1"/>
    <w:qFormat/>
    <w:uiPriority w:val="0"/>
    <w:rPr>
      <w:rFonts w:ascii="宋体" w:hAnsi="Courier New" w:cs="宋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20(x86)\WeChat\Normal.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7581</Words>
  <Characters>7692</Characters>
  <Lines>15</Lines>
  <Paragraphs>4</Paragraphs>
  <TotalTime>2</TotalTime>
  <ScaleCrop>false</ScaleCrop>
  <LinksUpToDate>false</LinksUpToDate>
  <CharactersWithSpaces>7693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2021-12-28T10:49:00Z</dcterms:created>
  <dc:creator>lh</dc:creator>
  <cp:lastModifiedBy>Administrator</cp:lastModifiedBy>
  <cp:lastPrinted>2026-08-21T02:32:00Z</cp:lastPrinted>
  <dcterms:modified xsi:type="dcterms:W3CDTF">2026-08-24T01:23:03Z</dcterms:modified>
  <dc:title>关于组织开展2022年度河北省人力资源和</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24A3413E433A4C3B9E73D1955C719EEF_13</vt:lpwstr>
  </property>
  <property fmtid="{D5CDD505-2E9C-101B-9397-08002B2CF9AE}" pid="4" name="KSOTemplateDocerSaveRecord">
    <vt:lpwstr>eyJoZGlkIjoiM2I1NTk1Y2E2MDQ0MzFjODNiNWNjOWZkZmI1ZDdhOGMifQ==</vt:lpwstr>
  </property>
</Properties>
</file>